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DA862" w14:textId="77777777" w:rsidR="00BC2C13" w:rsidRPr="00C66742" w:rsidRDefault="00BC2C13" w:rsidP="00BC2C13">
      <w:pPr>
        <w:tabs>
          <w:tab w:val="center" w:pos="4536"/>
          <w:tab w:val="right" w:pos="9072"/>
        </w:tabs>
        <w:spacing w:after="0" w:line="240" w:lineRule="auto"/>
        <w:rPr>
          <w:rFonts w:ascii="Times New Roman" w:hAnsi="Times New Roman"/>
        </w:rPr>
      </w:pPr>
      <w:bookmarkStart w:id="0" w:name="_GoBack"/>
      <w:bookmarkEnd w:id="0"/>
      <w:r w:rsidRPr="00E95516">
        <w:rPr>
          <w:rFonts w:ascii="Times New Roman" w:hAnsi="Times New Roman"/>
        </w:rPr>
        <w:t xml:space="preserve">Załącznik nr 2 do Uchwały Zarządu Województwa Śląskiego </w:t>
      </w:r>
      <w:r w:rsidRPr="00C66742">
        <w:rPr>
          <w:rFonts w:ascii="Times New Roman" w:hAnsi="Times New Roman"/>
        </w:rPr>
        <w:t>n</w:t>
      </w:r>
      <w:r>
        <w:rPr>
          <w:rFonts w:ascii="Times New Roman" w:hAnsi="Times New Roman"/>
        </w:rPr>
        <w:t xml:space="preserve">r        </w:t>
      </w:r>
      <w:r w:rsidRPr="00C66742">
        <w:rPr>
          <w:rFonts w:ascii="Times New Roman" w:hAnsi="Times New Roman"/>
        </w:rPr>
        <w:t>/</w:t>
      </w:r>
      <w:r>
        <w:rPr>
          <w:rFonts w:ascii="Times New Roman" w:hAnsi="Times New Roman"/>
        </w:rPr>
        <w:t xml:space="preserve">     </w:t>
      </w:r>
      <w:r w:rsidRPr="00C66742">
        <w:rPr>
          <w:rFonts w:ascii="Times New Roman" w:hAnsi="Times New Roman"/>
        </w:rPr>
        <w:t>/V/201</w:t>
      </w:r>
      <w:r>
        <w:rPr>
          <w:rFonts w:ascii="Times New Roman" w:hAnsi="Times New Roman"/>
        </w:rPr>
        <w:t>7</w:t>
      </w:r>
      <w:r w:rsidRPr="00C66742">
        <w:rPr>
          <w:rFonts w:ascii="Times New Roman" w:hAnsi="Times New Roman"/>
        </w:rPr>
        <w:t xml:space="preserve"> z dnia </w:t>
      </w:r>
      <w:r>
        <w:rPr>
          <w:rFonts w:ascii="Times New Roman" w:hAnsi="Times New Roman"/>
        </w:rPr>
        <w:t xml:space="preserve">     </w:t>
      </w:r>
      <w:r w:rsidRPr="00C66742">
        <w:rPr>
          <w:rFonts w:ascii="Times New Roman" w:hAnsi="Times New Roman"/>
        </w:rPr>
        <w:t xml:space="preserve"> 201</w:t>
      </w:r>
      <w:r>
        <w:rPr>
          <w:rFonts w:ascii="Times New Roman" w:hAnsi="Times New Roman"/>
        </w:rPr>
        <w:t>7</w:t>
      </w:r>
      <w:r w:rsidRPr="00C66742">
        <w:rPr>
          <w:rFonts w:ascii="Times New Roman" w:hAnsi="Times New Roman"/>
        </w:rPr>
        <w:t xml:space="preserve"> r.   </w:t>
      </w:r>
    </w:p>
    <w:p w14:paraId="78119782" w14:textId="60401958" w:rsidR="00BC2C13" w:rsidRDefault="00BC2C13" w:rsidP="00C5684B">
      <w:pPr>
        <w:rPr>
          <w:noProof/>
          <w:lang w:eastAsia="pl-PL"/>
        </w:rPr>
      </w:pPr>
    </w:p>
    <w:p w14:paraId="55EE433F" w14:textId="5955F95E" w:rsidR="004C5C8C" w:rsidRPr="00C66742" w:rsidRDefault="008E77F2" w:rsidP="00C5684B">
      <w:pPr>
        <w:rPr>
          <w:rFonts w:ascii="Arial" w:hAnsi="Arial" w:cs="Arial"/>
          <w:i/>
          <w:sz w:val="24"/>
          <w:szCs w:val="24"/>
        </w:rPr>
      </w:pPr>
      <w:r>
        <w:rPr>
          <w:noProof/>
          <w:lang w:eastAsia="pl-PL"/>
        </w:rPr>
        <w:drawing>
          <wp:inline distT="0" distB="0" distL="0" distR="0" wp14:anchorId="2CC05955" wp14:editId="6E0EE9C6">
            <wp:extent cx="1514475" cy="504825"/>
            <wp:effectExtent l="0" t="0" r="9525" b="9525"/>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00394686" w:rsidRPr="00EC3B06">
        <w:rPr>
          <w:rFonts w:ascii="Arial" w:hAnsi="Arial" w:cs="Arial"/>
          <w:sz w:val="40"/>
          <w:szCs w:val="40"/>
        </w:rPr>
        <w:tab/>
      </w:r>
      <w:r w:rsidR="00394686" w:rsidRPr="00EC3B06">
        <w:rPr>
          <w:rFonts w:ascii="Arial" w:hAnsi="Arial" w:cs="Arial"/>
          <w:sz w:val="40"/>
          <w:szCs w:val="40"/>
        </w:rPr>
        <w:tab/>
      </w:r>
      <w:r w:rsidR="00E162B7">
        <w:rPr>
          <w:rFonts w:ascii="Arial" w:hAnsi="Arial" w:cs="Arial"/>
          <w:sz w:val="40"/>
          <w:szCs w:val="40"/>
        </w:rPr>
        <w:t xml:space="preserve">      </w:t>
      </w:r>
    </w:p>
    <w:p w14:paraId="3096ACD1" w14:textId="77777777" w:rsidR="00B8747F" w:rsidRPr="002C7BDA" w:rsidRDefault="00771B23" w:rsidP="00C5684B">
      <w:pPr>
        <w:jc w:val="center"/>
        <w:rPr>
          <w:rFonts w:ascii="Arial" w:hAnsi="Arial" w:cs="Arial"/>
          <w:sz w:val="40"/>
          <w:szCs w:val="40"/>
        </w:rPr>
      </w:pPr>
      <w:r>
        <w:rPr>
          <w:rFonts w:ascii="Arial" w:hAnsi="Arial" w:cs="Arial"/>
          <w:b/>
          <w:bCs/>
          <w:sz w:val="28"/>
          <w:szCs w:val="28"/>
        </w:rPr>
        <w:t>ZARZĄD WOJEWÓDZTWA ŚLĄSKIEGO</w:t>
      </w:r>
    </w:p>
    <w:p w14:paraId="1F709B1B" w14:textId="77777777" w:rsidR="00B8747F" w:rsidRPr="002C7BDA" w:rsidRDefault="00B8747F" w:rsidP="00C5684B">
      <w:pPr>
        <w:jc w:val="center"/>
        <w:rPr>
          <w:rFonts w:ascii="Arial" w:hAnsi="Arial" w:cs="Arial"/>
          <w:b/>
          <w:sz w:val="40"/>
          <w:szCs w:val="40"/>
        </w:rPr>
      </w:pPr>
    </w:p>
    <w:p w14:paraId="3DFB11BB" w14:textId="77777777" w:rsidR="00EC3B06" w:rsidRDefault="00FB4479" w:rsidP="00C5684B">
      <w:pPr>
        <w:jc w:val="center"/>
        <w:rPr>
          <w:rFonts w:ascii="Arial" w:hAnsi="Arial" w:cs="Arial"/>
          <w:b/>
          <w:sz w:val="28"/>
          <w:szCs w:val="28"/>
        </w:rPr>
      </w:pPr>
      <w:r>
        <w:rPr>
          <w:rFonts w:ascii="Arial" w:hAnsi="Arial" w:cs="Arial"/>
          <w:b/>
          <w:sz w:val="28"/>
          <w:szCs w:val="28"/>
        </w:rPr>
        <w:t>REGULAMIN KONKURSU</w:t>
      </w:r>
    </w:p>
    <w:p w14:paraId="63E4123E" w14:textId="77777777" w:rsidR="00FB4479" w:rsidRPr="00FB4479" w:rsidRDefault="00FB4479" w:rsidP="00C5684B">
      <w:pPr>
        <w:jc w:val="center"/>
        <w:rPr>
          <w:rFonts w:ascii="Arial" w:hAnsi="Arial" w:cs="Arial"/>
          <w:b/>
          <w:sz w:val="10"/>
          <w:szCs w:val="10"/>
        </w:rPr>
      </w:pPr>
    </w:p>
    <w:p w14:paraId="3F9CB029" w14:textId="56FC7597" w:rsidR="00B8747F" w:rsidRDefault="00B8747F" w:rsidP="00C5684B">
      <w:pPr>
        <w:jc w:val="center"/>
        <w:rPr>
          <w:rFonts w:ascii="Arial" w:hAnsi="Arial" w:cs="Arial"/>
          <w:b/>
          <w:sz w:val="28"/>
          <w:szCs w:val="28"/>
        </w:rPr>
      </w:pPr>
      <w:r w:rsidRPr="00DD6574">
        <w:rPr>
          <w:rFonts w:ascii="Arial" w:hAnsi="Arial" w:cs="Arial"/>
          <w:b/>
          <w:sz w:val="28"/>
          <w:szCs w:val="28"/>
        </w:rPr>
        <w:t>nr</w:t>
      </w:r>
      <w:r w:rsidR="00EC3B06" w:rsidRPr="00DD6574">
        <w:rPr>
          <w:rFonts w:ascii="Arial" w:hAnsi="Arial" w:cs="Arial"/>
          <w:b/>
          <w:i/>
          <w:sz w:val="28"/>
          <w:szCs w:val="28"/>
        </w:rPr>
        <w:t xml:space="preserve"> </w:t>
      </w:r>
      <w:r w:rsidR="00771B23" w:rsidRPr="00DD6574">
        <w:rPr>
          <w:rFonts w:ascii="Arial" w:hAnsi="Arial" w:cs="Arial"/>
          <w:b/>
          <w:sz w:val="28"/>
          <w:szCs w:val="28"/>
        </w:rPr>
        <w:t>RPSL.03.01.02-IZ</w:t>
      </w:r>
      <w:r w:rsidR="008C1D22" w:rsidRPr="00DD6574">
        <w:rPr>
          <w:rFonts w:ascii="Arial" w:hAnsi="Arial" w:cs="Arial"/>
          <w:b/>
          <w:sz w:val="28"/>
          <w:szCs w:val="28"/>
        </w:rPr>
        <w:t>.01-24-</w:t>
      </w:r>
      <w:r w:rsidR="004C1F2B" w:rsidRPr="00DD6574">
        <w:rPr>
          <w:rFonts w:ascii="Arial" w:hAnsi="Arial" w:cs="Arial"/>
          <w:b/>
          <w:sz w:val="28"/>
          <w:szCs w:val="28"/>
        </w:rPr>
        <w:t>204</w:t>
      </w:r>
      <w:r w:rsidR="008C1D22" w:rsidRPr="00DD6574">
        <w:rPr>
          <w:rFonts w:ascii="Arial" w:hAnsi="Arial" w:cs="Arial"/>
          <w:b/>
          <w:sz w:val="28"/>
          <w:szCs w:val="28"/>
        </w:rPr>
        <w:t>/17</w:t>
      </w:r>
    </w:p>
    <w:p w14:paraId="791EF45A" w14:textId="77777777" w:rsidR="00FB4479" w:rsidRPr="00FB4479" w:rsidRDefault="00FB4479" w:rsidP="00C5684B">
      <w:pPr>
        <w:jc w:val="center"/>
        <w:rPr>
          <w:rFonts w:ascii="Arial" w:hAnsi="Arial" w:cs="Arial"/>
          <w:b/>
          <w:sz w:val="10"/>
          <w:szCs w:val="10"/>
        </w:rPr>
      </w:pPr>
    </w:p>
    <w:p w14:paraId="33910A45" w14:textId="77777777" w:rsidR="00B8747F" w:rsidRPr="00D15A8D" w:rsidRDefault="00B8747F" w:rsidP="00C5684B">
      <w:pPr>
        <w:jc w:val="center"/>
        <w:rPr>
          <w:rFonts w:ascii="Arial" w:hAnsi="Arial" w:cs="Arial"/>
          <w:b/>
          <w:sz w:val="28"/>
          <w:szCs w:val="28"/>
        </w:rPr>
      </w:pPr>
      <w:r w:rsidRPr="00D15A8D">
        <w:rPr>
          <w:rFonts w:ascii="Arial" w:hAnsi="Arial" w:cs="Arial"/>
          <w:b/>
          <w:sz w:val="28"/>
          <w:szCs w:val="28"/>
        </w:rPr>
        <w:t>w ramach Regionalnego Programu Operacyjnego Województwa Śląskiego na lata 2014-2020</w:t>
      </w:r>
    </w:p>
    <w:p w14:paraId="5E43D05B" w14:textId="77777777" w:rsidR="00B8747F" w:rsidRPr="002C7BDA" w:rsidRDefault="00B8747F" w:rsidP="00C5684B">
      <w:pPr>
        <w:jc w:val="center"/>
        <w:rPr>
          <w:rFonts w:ascii="Arial" w:hAnsi="Arial" w:cs="Arial"/>
          <w:sz w:val="40"/>
          <w:szCs w:val="40"/>
        </w:rPr>
      </w:pPr>
    </w:p>
    <w:p w14:paraId="6A9D2459" w14:textId="77777777" w:rsidR="008C1D22" w:rsidRPr="008C1D22" w:rsidRDefault="008C1D22" w:rsidP="008C1D22">
      <w:pPr>
        <w:autoSpaceDE w:val="0"/>
        <w:autoSpaceDN w:val="0"/>
        <w:adjustRightInd w:val="0"/>
        <w:spacing w:after="0" w:line="240" w:lineRule="auto"/>
        <w:rPr>
          <w:rFonts w:ascii="Arial" w:hAnsi="Arial" w:cs="Arial"/>
          <w:color w:val="000000"/>
          <w:sz w:val="24"/>
          <w:szCs w:val="24"/>
          <w:lang w:eastAsia="pl-PL"/>
        </w:rPr>
      </w:pPr>
    </w:p>
    <w:p w14:paraId="29885CC0" w14:textId="77777777" w:rsidR="008C1D22" w:rsidRDefault="008C1D22" w:rsidP="008C1D22">
      <w:pPr>
        <w:jc w:val="center"/>
        <w:rPr>
          <w:rFonts w:ascii="Arial" w:hAnsi="Arial" w:cs="Arial"/>
          <w:color w:val="000000"/>
          <w:sz w:val="28"/>
          <w:szCs w:val="28"/>
          <w:lang w:eastAsia="pl-PL"/>
        </w:rPr>
      </w:pPr>
      <w:r w:rsidRPr="008C1D22">
        <w:rPr>
          <w:rFonts w:ascii="Arial" w:hAnsi="Arial" w:cs="Arial"/>
          <w:color w:val="000000"/>
          <w:sz w:val="24"/>
          <w:szCs w:val="24"/>
          <w:lang w:eastAsia="pl-PL"/>
        </w:rPr>
        <w:t xml:space="preserve"> </w:t>
      </w:r>
      <w:r w:rsidRPr="008C1D22">
        <w:rPr>
          <w:rFonts w:ascii="Arial" w:hAnsi="Arial" w:cs="Arial"/>
          <w:color w:val="000000"/>
          <w:sz w:val="28"/>
          <w:szCs w:val="28"/>
          <w:lang w:eastAsia="pl-PL"/>
        </w:rPr>
        <w:t xml:space="preserve">OŚ PRIORYTETOWA III KONKURENCYJNOŚĆ MŚP </w:t>
      </w:r>
    </w:p>
    <w:p w14:paraId="6F5AF33C" w14:textId="77777777" w:rsidR="008C1D22" w:rsidRDefault="008C1D22" w:rsidP="00D15A8D">
      <w:pPr>
        <w:jc w:val="center"/>
        <w:rPr>
          <w:rFonts w:ascii="Arial" w:hAnsi="Arial" w:cs="Arial"/>
          <w:sz w:val="28"/>
          <w:szCs w:val="28"/>
        </w:rPr>
      </w:pPr>
      <w:r w:rsidRPr="008C1D22">
        <w:rPr>
          <w:rFonts w:ascii="Arial" w:hAnsi="Arial" w:cs="Arial"/>
          <w:sz w:val="28"/>
          <w:szCs w:val="28"/>
        </w:rPr>
        <w:t>DZIAŁANIE 3.1 Poprawa warunków do rozwoju MŚP</w:t>
      </w:r>
    </w:p>
    <w:p w14:paraId="0F323B90" w14:textId="77777777" w:rsidR="00B8747F" w:rsidRPr="002C7BDA" w:rsidRDefault="008C1D22" w:rsidP="00C5684B">
      <w:pPr>
        <w:jc w:val="center"/>
        <w:rPr>
          <w:rFonts w:ascii="Arial" w:hAnsi="Arial" w:cs="Arial"/>
          <w:sz w:val="24"/>
          <w:szCs w:val="24"/>
        </w:rPr>
      </w:pPr>
      <w:r w:rsidRPr="008C1D22">
        <w:rPr>
          <w:rFonts w:ascii="Arial" w:hAnsi="Arial" w:cs="Arial"/>
          <w:sz w:val="28"/>
          <w:szCs w:val="28"/>
        </w:rPr>
        <w:t xml:space="preserve">PODDZIAŁANIE 3.1.2 Tworzenie terenów inwestycyjnych na obszarach typu brownfield – RIT Subregionu </w:t>
      </w:r>
      <w:r w:rsidR="00E4579F">
        <w:rPr>
          <w:rFonts w:ascii="Arial" w:hAnsi="Arial" w:cs="Arial"/>
          <w:sz w:val="28"/>
          <w:szCs w:val="28"/>
        </w:rPr>
        <w:t>Północnego</w:t>
      </w:r>
    </w:p>
    <w:p w14:paraId="1523B30B" w14:textId="77777777" w:rsidR="009215F5" w:rsidRPr="002C7BDA" w:rsidRDefault="009215F5" w:rsidP="002C7BDA">
      <w:pPr>
        <w:spacing w:after="120"/>
        <w:jc w:val="both"/>
        <w:rPr>
          <w:rFonts w:ascii="Arial" w:hAnsi="Arial" w:cs="Arial"/>
          <w:sz w:val="32"/>
          <w:szCs w:val="32"/>
        </w:rPr>
      </w:pPr>
      <w:r w:rsidRPr="002C7BDA">
        <w:rPr>
          <w:rFonts w:ascii="Arial" w:hAnsi="Arial" w:cs="Arial"/>
          <w:sz w:val="24"/>
          <w:szCs w:val="24"/>
        </w:rPr>
        <w:t>Regulamin konkursu został opracowany w celu przedstawienia zasad aplikowania oraz reguł wyboru projektów do dofinansowania</w:t>
      </w:r>
      <w:r w:rsidR="003A7E99">
        <w:rPr>
          <w:rFonts w:ascii="Arial" w:hAnsi="Arial" w:cs="Arial"/>
          <w:sz w:val="24"/>
          <w:szCs w:val="24"/>
        </w:rPr>
        <w:t xml:space="preserve">. </w:t>
      </w:r>
      <w:r w:rsidR="00B7156E" w:rsidRPr="002C7BDA">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14:paraId="15987B86" w14:textId="77777777" w:rsidR="004C5C8C" w:rsidRPr="002C7BDA" w:rsidRDefault="004C5C8C" w:rsidP="001668B5">
      <w:pPr>
        <w:jc w:val="center"/>
        <w:rPr>
          <w:rFonts w:ascii="Arial" w:hAnsi="Arial" w:cs="Arial"/>
          <w:i/>
          <w:sz w:val="32"/>
          <w:szCs w:val="32"/>
        </w:rPr>
      </w:pPr>
    </w:p>
    <w:p w14:paraId="15C784F2" w14:textId="77777777" w:rsidR="00B8747F" w:rsidRPr="002C7BDA" w:rsidRDefault="008C1D22" w:rsidP="00483C1B">
      <w:pPr>
        <w:jc w:val="center"/>
        <w:rPr>
          <w:rFonts w:ascii="Arial" w:hAnsi="Arial" w:cs="Arial"/>
          <w:b/>
          <w:i/>
          <w:sz w:val="32"/>
          <w:szCs w:val="32"/>
        </w:rPr>
      </w:pPr>
      <w:r>
        <w:rPr>
          <w:rFonts w:ascii="Arial" w:hAnsi="Arial" w:cs="Arial"/>
          <w:i/>
          <w:sz w:val="32"/>
          <w:szCs w:val="32"/>
        </w:rPr>
        <w:t>Katowice</w:t>
      </w:r>
      <w:r w:rsidR="00412FA8" w:rsidRPr="002C7BDA">
        <w:rPr>
          <w:rFonts w:ascii="Arial" w:hAnsi="Arial" w:cs="Arial"/>
          <w:i/>
          <w:sz w:val="32"/>
          <w:szCs w:val="32"/>
        </w:rPr>
        <w:t>,</w:t>
      </w:r>
      <w:r w:rsidR="00B8747F" w:rsidRPr="002C7BDA">
        <w:rPr>
          <w:rFonts w:ascii="Arial" w:hAnsi="Arial" w:cs="Arial"/>
          <w:b/>
          <w:i/>
          <w:sz w:val="32"/>
          <w:szCs w:val="32"/>
        </w:rPr>
        <w:t xml:space="preserve"> </w:t>
      </w:r>
      <w:r>
        <w:rPr>
          <w:rFonts w:ascii="Arial" w:hAnsi="Arial" w:cs="Arial"/>
          <w:i/>
          <w:sz w:val="32"/>
          <w:szCs w:val="32"/>
        </w:rPr>
        <w:t>sierpień 2017</w:t>
      </w:r>
    </w:p>
    <w:p w14:paraId="2243F369" w14:textId="6A4D4987" w:rsidR="00AC3670" w:rsidRPr="002C7BDA" w:rsidRDefault="008E77F2" w:rsidP="000B2875">
      <w:pPr>
        <w:jc w:val="center"/>
        <w:rPr>
          <w:rFonts w:ascii="Arial" w:hAnsi="Arial" w:cs="Arial"/>
          <w:i/>
          <w:color w:val="FF0000"/>
          <w:sz w:val="24"/>
          <w:szCs w:val="24"/>
        </w:rPr>
      </w:pPr>
      <w:r>
        <w:rPr>
          <w:rFonts w:ascii="Arial" w:hAnsi="Arial" w:cs="Arial"/>
          <w:noProof/>
          <w:lang w:eastAsia="pl-PL"/>
        </w:rPr>
        <w:drawing>
          <wp:inline distT="0" distB="0" distL="0" distR="0" wp14:anchorId="4B36663B" wp14:editId="4E11D099">
            <wp:extent cx="5238750" cy="800100"/>
            <wp:effectExtent l="0" t="0" r="0" b="0"/>
            <wp:docPr id="2" name="Obraz 2"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_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800100"/>
                    </a:xfrm>
                    <a:prstGeom prst="rect">
                      <a:avLst/>
                    </a:prstGeom>
                    <a:noFill/>
                    <a:ln>
                      <a:noFill/>
                    </a:ln>
                  </pic:spPr>
                </pic:pic>
              </a:graphicData>
            </a:graphic>
          </wp:inline>
        </w:drawing>
      </w:r>
    </w:p>
    <w:p w14:paraId="23DDBF2A" w14:textId="77777777" w:rsidR="004C5C8C" w:rsidRPr="002C7BDA" w:rsidRDefault="004C5C8C" w:rsidP="002C7BDA">
      <w:pPr>
        <w:jc w:val="center"/>
        <w:rPr>
          <w:rFonts w:ascii="Arial" w:hAnsi="Arial" w:cs="Arial"/>
          <w:i/>
          <w:color w:val="FF0000"/>
          <w:sz w:val="24"/>
          <w:szCs w:val="24"/>
        </w:rPr>
      </w:pPr>
    </w:p>
    <w:p w14:paraId="0CFB74B2" w14:textId="77777777" w:rsidR="005C5DE9" w:rsidRPr="002C7BDA" w:rsidRDefault="00EC3B06" w:rsidP="002C7BDA">
      <w:pPr>
        <w:pStyle w:val="Nagwekspisutreci"/>
        <w:rPr>
          <w:rFonts w:ascii="Arial" w:hAnsi="Arial" w:cs="Arial"/>
          <w:color w:val="auto"/>
          <w:sz w:val="24"/>
          <w:szCs w:val="24"/>
          <w:lang w:val="pl-PL"/>
        </w:rPr>
      </w:pPr>
      <w:r>
        <w:rPr>
          <w:rFonts w:ascii="Arial" w:hAnsi="Arial" w:cs="Arial"/>
          <w:color w:val="auto"/>
          <w:sz w:val="24"/>
          <w:szCs w:val="24"/>
        </w:rPr>
        <w:br w:type="page"/>
      </w:r>
      <w:r w:rsidR="005C5DE9" w:rsidRPr="002C7BDA">
        <w:rPr>
          <w:rFonts w:ascii="Arial" w:hAnsi="Arial" w:cs="Arial"/>
          <w:color w:val="auto"/>
          <w:sz w:val="24"/>
          <w:szCs w:val="24"/>
        </w:rPr>
        <w:lastRenderedPageBreak/>
        <w:t>Spis treści</w:t>
      </w:r>
    </w:p>
    <w:p w14:paraId="25B87A40" w14:textId="77777777" w:rsidR="005C5DE9" w:rsidRDefault="005C5DE9" w:rsidP="002C7BDA">
      <w:pPr>
        <w:rPr>
          <w:rFonts w:ascii="Arial" w:hAnsi="Arial" w:cs="Arial"/>
          <w:b/>
          <w:sz w:val="24"/>
          <w:szCs w:val="24"/>
          <w:lang w:eastAsia="pl-PL"/>
        </w:rPr>
      </w:pPr>
    </w:p>
    <w:p w14:paraId="3136BBD2" w14:textId="77777777" w:rsidR="00A722B2" w:rsidRPr="002C7BDA" w:rsidRDefault="00A722B2" w:rsidP="002C7BDA">
      <w:pPr>
        <w:rPr>
          <w:rFonts w:ascii="Arial" w:hAnsi="Arial" w:cs="Arial"/>
          <w:b/>
          <w:sz w:val="24"/>
          <w:szCs w:val="24"/>
          <w:lang w:eastAsia="pl-PL"/>
        </w:rPr>
      </w:pPr>
      <w:r>
        <w:rPr>
          <w:rFonts w:ascii="Arial" w:hAnsi="Arial" w:cs="Arial"/>
          <w:b/>
          <w:sz w:val="24"/>
          <w:szCs w:val="24"/>
          <w:lang w:eastAsia="pl-PL"/>
        </w:rPr>
        <w:t>Wykaz skrótów i słownik pojęć</w:t>
      </w:r>
    </w:p>
    <w:p w14:paraId="18ED1968" w14:textId="1D8C60A3" w:rsidR="001C2DD5" w:rsidRDefault="005C5DE9">
      <w:pPr>
        <w:pStyle w:val="Spistreci1"/>
        <w:rPr>
          <w:rFonts w:asciiTheme="minorHAnsi" w:eastAsiaTheme="minorEastAsia" w:hAnsiTheme="minorHAnsi" w:cstheme="minorBidi"/>
          <w:noProof/>
        </w:rPr>
      </w:pPr>
      <w:r w:rsidRPr="00EC3B06">
        <w:rPr>
          <w:rFonts w:ascii="Arial" w:hAnsi="Arial" w:cs="Arial"/>
          <w:b/>
          <w:sz w:val="24"/>
          <w:szCs w:val="24"/>
        </w:rPr>
        <w:fldChar w:fldCharType="begin"/>
      </w:r>
      <w:r w:rsidRPr="002C7BDA">
        <w:rPr>
          <w:rFonts w:ascii="Arial" w:hAnsi="Arial" w:cs="Arial"/>
          <w:b/>
          <w:sz w:val="24"/>
          <w:szCs w:val="24"/>
        </w:rPr>
        <w:instrText xml:space="preserve"> TOC \o "1-3" \h \z \u </w:instrText>
      </w:r>
      <w:r w:rsidRPr="00EC3B06">
        <w:rPr>
          <w:rFonts w:ascii="Arial" w:hAnsi="Arial" w:cs="Arial"/>
          <w:b/>
          <w:sz w:val="24"/>
          <w:szCs w:val="24"/>
        </w:rPr>
        <w:fldChar w:fldCharType="separate"/>
      </w:r>
      <w:hyperlink w:anchor="_Toc491422224" w:history="1">
        <w:r w:rsidR="001C2DD5" w:rsidRPr="000467C3">
          <w:rPr>
            <w:rStyle w:val="Hipercze"/>
            <w:rFonts w:ascii="Arial" w:hAnsi="Arial" w:cs="Arial"/>
            <w:noProof/>
          </w:rPr>
          <w:t>1. Podstawy prawne</w:t>
        </w:r>
        <w:r w:rsidR="001C2DD5">
          <w:rPr>
            <w:noProof/>
            <w:webHidden/>
          </w:rPr>
          <w:tab/>
        </w:r>
        <w:r w:rsidR="001C2DD5">
          <w:rPr>
            <w:noProof/>
            <w:webHidden/>
          </w:rPr>
          <w:fldChar w:fldCharType="begin"/>
        </w:r>
        <w:r w:rsidR="001C2DD5">
          <w:rPr>
            <w:noProof/>
            <w:webHidden/>
          </w:rPr>
          <w:instrText xml:space="preserve"> PAGEREF _Toc491422224 \h </w:instrText>
        </w:r>
        <w:r w:rsidR="001C2DD5">
          <w:rPr>
            <w:noProof/>
            <w:webHidden/>
          </w:rPr>
        </w:r>
        <w:r w:rsidR="001C2DD5">
          <w:rPr>
            <w:noProof/>
            <w:webHidden/>
          </w:rPr>
          <w:fldChar w:fldCharType="separate"/>
        </w:r>
        <w:r w:rsidR="001C2DD5">
          <w:rPr>
            <w:noProof/>
            <w:webHidden/>
          </w:rPr>
          <w:t>8</w:t>
        </w:r>
        <w:r w:rsidR="001C2DD5">
          <w:rPr>
            <w:noProof/>
            <w:webHidden/>
          </w:rPr>
          <w:fldChar w:fldCharType="end"/>
        </w:r>
      </w:hyperlink>
    </w:p>
    <w:p w14:paraId="5AF47170" w14:textId="62FF2EE0" w:rsidR="001C2DD5" w:rsidRDefault="0083185C">
      <w:pPr>
        <w:pStyle w:val="Spistreci1"/>
        <w:rPr>
          <w:rFonts w:asciiTheme="minorHAnsi" w:eastAsiaTheme="minorEastAsia" w:hAnsiTheme="minorHAnsi" w:cstheme="minorBidi"/>
          <w:noProof/>
        </w:rPr>
      </w:pPr>
      <w:hyperlink w:anchor="_Toc491422225" w:history="1">
        <w:r w:rsidR="001C2DD5" w:rsidRPr="000467C3">
          <w:rPr>
            <w:rStyle w:val="Hipercze"/>
            <w:rFonts w:ascii="Arial" w:hAnsi="Arial" w:cs="Arial"/>
            <w:noProof/>
          </w:rPr>
          <w:t>2. Informacje o konkursie</w:t>
        </w:r>
        <w:r w:rsidR="001C2DD5">
          <w:rPr>
            <w:noProof/>
            <w:webHidden/>
          </w:rPr>
          <w:tab/>
        </w:r>
        <w:r w:rsidR="001C2DD5">
          <w:rPr>
            <w:noProof/>
            <w:webHidden/>
          </w:rPr>
          <w:fldChar w:fldCharType="begin"/>
        </w:r>
        <w:r w:rsidR="001C2DD5">
          <w:rPr>
            <w:noProof/>
            <w:webHidden/>
          </w:rPr>
          <w:instrText xml:space="preserve"> PAGEREF _Toc491422225 \h </w:instrText>
        </w:r>
        <w:r w:rsidR="001C2DD5">
          <w:rPr>
            <w:noProof/>
            <w:webHidden/>
          </w:rPr>
        </w:r>
        <w:r w:rsidR="001C2DD5">
          <w:rPr>
            <w:noProof/>
            <w:webHidden/>
          </w:rPr>
          <w:fldChar w:fldCharType="separate"/>
        </w:r>
        <w:r w:rsidR="001C2DD5">
          <w:rPr>
            <w:noProof/>
            <w:webHidden/>
          </w:rPr>
          <w:t>11</w:t>
        </w:r>
        <w:r w:rsidR="001C2DD5">
          <w:rPr>
            <w:noProof/>
            <w:webHidden/>
          </w:rPr>
          <w:fldChar w:fldCharType="end"/>
        </w:r>
      </w:hyperlink>
    </w:p>
    <w:p w14:paraId="6EB0BA8A" w14:textId="2F1BAAC2" w:rsidR="001C2DD5" w:rsidRDefault="0083185C">
      <w:pPr>
        <w:pStyle w:val="Spistreci2"/>
        <w:tabs>
          <w:tab w:val="right" w:leader="dot" w:pos="9062"/>
        </w:tabs>
        <w:rPr>
          <w:rFonts w:asciiTheme="minorHAnsi" w:eastAsiaTheme="minorEastAsia" w:hAnsiTheme="minorHAnsi" w:cstheme="minorBidi"/>
          <w:noProof/>
        </w:rPr>
      </w:pPr>
      <w:hyperlink w:anchor="_Toc491422226" w:history="1">
        <w:r w:rsidR="001C2DD5" w:rsidRPr="000467C3">
          <w:rPr>
            <w:rStyle w:val="Hipercze"/>
            <w:rFonts w:ascii="Arial" w:hAnsi="Arial" w:cs="Arial"/>
            <w:noProof/>
          </w:rPr>
          <w:t>2.1 Założenia ogólne</w:t>
        </w:r>
        <w:r w:rsidR="001C2DD5">
          <w:rPr>
            <w:noProof/>
            <w:webHidden/>
          </w:rPr>
          <w:tab/>
        </w:r>
        <w:r w:rsidR="001C2DD5">
          <w:rPr>
            <w:noProof/>
            <w:webHidden/>
          </w:rPr>
          <w:fldChar w:fldCharType="begin"/>
        </w:r>
        <w:r w:rsidR="001C2DD5">
          <w:rPr>
            <w:noProof/>
            <w:webHidden/>
          </w:rPr>
          <w:instrText xml:space="preserve"> PAGEREF _Toc491422226 \h </w:instrText>
        </w:r>
        <w:r w:rsidR="001C2DD5">
          <w:rPr>
            <w:noProof/>
            <w:webHidden/>
          </w:rPr>
        </w:r>
        <w:r w:rsidR="001C2DD5">
          <w:rPr>
            <w:noProof/>
            <w:webHidden/>
          </w:rPr>
          <w:fldChar w:fldCharType="separate"/>
        </w:r>
        <w:r w:rsidR="001C2DD5">
          <w:rPr>
            <w:noProof/>
            <w:webHidden/>
          </w:rPr>
          <w:t>11</w:t>
        </w:r>
        <w:r w:rsidR="001C2DD5">
          <w:rPr>
            <w:noProof/>
            <w:webHidden/>
          </w:rPr>
          <w:fldChar w:fldCharType="end"/>
        </w:r>
      </w:hyperlink>
    </w:p>
    <w:p w14:paraId="0CF12CB5" w14:textId="68AB52CC" w:rsidR="001C2DD5" w:rsidRDefault="0083185C">
      <w:pPr>
        <w:pStyle w:val="Spistreci2"/>
        <w:tabs>
          <w:tab w:val="right" w:leader="dot" w:pos="9062"/>
        </w:tabs>
        <w:rPr>
          <w:rFonts w:asciiTheme="minorHAnsi" w:eastAsiaTheme="minorEastAsia" w:hAnsiTheme="minorHAnsi" w:cstheme="minorBidi"/>
          <w:noProof/>
        </w:rPr>
      </w:pPr>
      <w:hyperlink w:anchor="_Toc491422227" w:history="1">
        <w:r w:rsidR="001C2DD5" w:rsidRPr="000467C3">
          <w:rPr>
            <w:rStyle w:val="Hipercze"/>
            <w:rFonts w:ascii="Arial" w:hAnsi="Arial" w:cs="Arial"/>
            <w:noProof/>
          </w:rPr>
          <w:t>2.1.1 Ograniczenia i limity w realizacji projektów, w tym również szczególne warunki dostępu dla konkursu</w:t>
        </w:r>
        <w:r w:rsidR="001C2DD5">
          <w:rPr>
            <w:noProof/>
            <w:webHidden/>
          </w:rPr>
          <w:tab/>
        </w:r>
        <w:r w:rsidR="001C2DD5">
          <w:rPr>
            <w:noProof/>
            <w:webHidden/>
          </w:rPr>
          <w:fldChar w:fldCharType="begin"/>
        </w:r>
        <w:r w:rsidR="001C2DD5">
          <w:rPr>
            <w:noProof/>
            <w:webHidden/>
          </w:rPr>
          <w:instrText xml:space="preserve"> PAGEREF _Toc491422227 \h </w:instrText>
        </w:r>
        <w:r w:rsidR="001C2DD5">
          <w:rPr>
            <w:noProof/>
            <w:webHidden/>
          </w:rPr>
        </w:r>
        <w:r w:rsidR="001C2DD5">
          <w:rPr>
            <w:noProof/>
            <w:webHidden/>
          </w:rPr>
          <w:fldChar w:fldCharType="separate"/>
        </w:r>
        <w:r w:rsidR="001C2DD5">
          <w:rPr>
            <w:noProof/>
            <w:webHidden/>
          </w:rPr>
          <w:t>12</w:t>
        </w:r>
        <w:r w:rsidR="001C2DD5">
          <w:rPr>
            <w:noProof/>
            <w:webHidden/>
          </w:rPr>
          <w:fldChar w:fldCharType="end"/>
        </w:r>
      </w:hyperlink>
    </w:p>
    <w:p w14:paraId="1B4CD6E0" w14:textId="7A59EAA2" w:rsidR="001C2DD5" w:rsidRDefault="0083185C">
      <w:pPr>
        <w:pStyle w:val="Spistreci2"/>
        <w:tabs>
          <w:tab w:val="right" w:leader="dot" w:pos="9062"/>
        </w:tabs>
        <w:rPr>
          <w:rFonts w:asciiTheme="minorHAnsi" w:eastAsiaTheme="minorEastAsia" w:hAnsiTheme="minorHAnsi" w:cstheme="minorBidi"/>
          <w:noProof/>
        </w:rPr>
      </w:pPr>
      <w:hyperlink w:anchor="_Toc491422228" w:history="1">
        <w:r w:rsidR="001C2DD5" w:rsidRPr="000467C3">
          <w:rPr>
            <w:rStyle w:val="Hipercze"/>
            <w:rFonts w:ascii="Arial" w:hAnsi="Arial" w:cs="Arial"/>
            <w:noProof/>
          </w:rPr>
          <w:t>2.2 Typy projektów możliwych do realizacji w ramach konkursu</w:t>
        </w:r>
        <w:r w:rsidR="001C2DD5">
          <w:rPr>
            <w:noProof/>
            <w:webHidden/>
          </w:rPr>
          <w:tab/>
        </w:r>
        <w:r w:rsidR="001C2DD5">
          <w:rPr>
            <w:noProof/>
            <w:webHidden/>
          </w:rPr>
          <w:fldChar w:fldCharType="begin"/>
        </w:r>
        <w:r w:rsidR="001C2DD5">
          <w:rPr>
            <w:noProof/>
            <w:webHidden/>
          </w:rPr>
          <w:instrText xml:space="preserve"> PAGEREF _Toc491422228 \h </w:instrText>
        </w:r>
        <w:r w:rsidR="001C2DD5">
          <w:rPr>
            <w:noProof/>
            <w:webHidden/>
          </w:rPr>
        </w:r>
        <w:r w:rsidR="001C2DD5">
          <w:rPr>
            <w:noProof/>
            <w:webHidden/>
          </w:rPr>
          <w:fldChar w:fldCharType="separate"/>
        </w:r>
        <w:r w:rsidR="001C2DD5">
          <w:rPr>
            <w:noProof/>
            <w:webHidden/>
          </w:rPr>
          <w:t>13</w:t>
        </w:r>
        <w:r w:rsidR="001C2DD5">
          <w:rPr>
            <w:noProof/>
            <w:webHidden/>
          </w:rPr>
          <w:fldChar w:fldCharType="end"/>
        </w:r>
      </w:hyperlink>
    </w:p>
    <w:p w14:paraId="6DDC0EE9" w14:textId="63676E1E" w:rsidR="001C2DD5" w:rsidRDefault="0083185C">
      <w:pPr>
        <w:pStyle w:val="Spistreci2"/>
        <w:tabs>
          <w:tab w:val="right" w:leader="dot" w:pos="9062"/>
        </w:tabs>
        <w:rPr>
          <w:rFonts w:asciiTheme="minorHAnsi" w:eastAsiaTheme="minorEastAsia" w:hAnsiTheme="minorHAnsi" w:cstheme="minorBidi"/>
          <w:noProof/>
        </w:rPr>
      </w:pPr>
      <w:hyperlink w:anchor="_Toc491422229" w:history="1">
        <w:r w:rsidR="001C2DD5" w:rsidRPr="000467C3">
          <w:rPr>
            <w:rStyle w:val="Hipercze"/>
            <w:rFonts w:ascii="Arial" w:hAnsi="Arial" w:cs="Arial"/>
            <w:noProof/>
          </w:rPr>
          <w:t>2.3 Podmioty uprawnione do ubiegania się o dofinansowanie</w:t>
        </w:r>
        <w:r w:rsidR="001C2DD5">
          <w:rPr>
            <w:noProof/>
            <w:webHidden/>
          </w:rPr>
          <w:tab/>
        </w:r>
        <w:r w:rsidR="001C2DD5">
          <w:rPr>
            <w:noProof/>
            <w:webHidden/>
          </w:rPr>
          <w:fldChar w:fldCharType="begin"/>
        </w:r>
        <w:r w:rsidR="001C2DD5">
          <w:rPr>
            <w:noProof/>
            <w:webHidden/>
          </w:rPr>
          <w:instrText xml:space="preserve"> PAGEREF _Toc491422229 \h </w:instrText>
        </w:r>
        <w:r w:rsidR="001C2DD5">
          <w:rPr>
            <w:noProof/>
            <w:webHidden/>
          </w:rPr>
        </w:r>
        <w:r w:rsidR="001C2DD5">
          <w:rPr>
            <w:noProof/>
            <w:webHidden/>
          </w:rPr>
          <w:fldChar w:fldCharType="separate"/>
        </w:r>
        <w:r w:rsidR="001C2DD5">
          <w:rPr>
            <w:noProof/>
            <w:webHidden/>
          </w:rPr>
          <w:t>13</w:t>
        </w:r>
        <w:r w:rsidR="001C2DD5">
          <w:rPr>
            <w:noProof/>
            <w:webHidden/>
          </w:rPr>
          <w:fldChar w:fldCharType="end"/>
        </w:r>
      </w:hyperlink>
    </w:p>
    <w:p w14:paraId="2E35020C" w14:textId="6738B280" w:rsidR="001C2DD5" w:rsidRDefault="0083185C">
      <w:pPr>
        <w:pStyle w:val="Spistreci2"/>
        <w:tabs>
          <w:tab w:val="right" w:leader="dot" w:pos="9062"/>
        </w:tabs>
        <w:rPr>
          <w:rFonts w:asciiTheme="minorHAnsi" w:eastAsiaTheme="minorEastAsia" w:hAnsiTheme="minorHAnsi" w:cstheme="minorBidi"/>
          <w:noProof/>
        </w:rPr>
      </w:pPr>
      <w:hyperlink w:anchor="_Toc491422230" w:history="1">
        <w:r w:rsidR="001C2DD5" w:rsidRPr="000467C3">
          <w:rPr>
            <w:rStyle w:val="Hipercze"/>
            <w:rFonts w:ascii="Arial" w:hAnsi="Arial" w:cs="Arial"/>
            <w:noProof/>
          </w:rPr>
          <w:t>2.4 Informacje dotyczące partnerstwa w projekcie (jeśli dotyczy)</w:t>
        </w:r>
        <w:r w:rsidR="001C2DD5">
          <w:rPr>
            <w:noProof/>
            <w:webHidden/>
          </w:rPr>
          <w:tab/>
        </w:r>
        <w:r w:rsidR="001C2DD5">
          <w:rPr>
            <w:noProof/>
            <w:webHidden/>
          </w:rPr>
          <w:fldChar w:fldCharType="begin"/>
        </w:r>
        <w:r w:rsidR="001C2DD5">
          <w:rPr>
            <w:noProof/>
            <w:webHidden/>
          </w:rPr>
          <w:instrText xml:space="preserve"> PAGEREF _Toc491422230 \h </w:instrText>
        </w:r>
        <w:r w:rsidR="001C2DD5">
          <w:rPr>
            <w:noProof/>
            <w:webHidden/>
          </w:rPr>
        </w:r>
        <w:r w:rsidR="001C2DD5">
          <w:rPr>
            <w:noProof/>
            <w:webHidden/>
          </w:rPr>
          <w:fldChar w:fldCharType="separate"/>
        </w:r>
        <w:r w:rsidR="001C2DD5">
          <w:rPr>
            <w:noProof/>
            <w:webHidden/>
          </w:rPr>
          <w:t>13</w:t>
        </w:r>
        <w:r w:rsidR="001C2DD5">
          <w:rPr>
            <w:noProof/>
            <w:webHidden/>
          </w:rPr>
          <w:fldChar w:fldCharType="end"/>
        </w:r>
      </w:hyperlink>
    </w:p>
    <w:p w14:paraId="429C5482" w14:textId="7FCD60E0" w:rsidR="001C2DD5" w:rsidRDefault="0083185C">
      <w:pPr>
        <w:pStyle w:val="Spistreci2"/>
        <w:tabs>
          <w:tab w:val="right" w:leader="dot" w:pos="9062"/>
        </w:tabs>
        <w:rPr>
          <w:rFonts w:asciiTheme="minorHAnsi" w:eastAsiaTheme="minorEastAsia" w:hAnsiTheme="minorHAnsi" w:cstheme="minorBidi"/>
          <w:noProof/>
        </w:rPr>
      </w:pPr>
      <w:hyperlink w:anchor="_Toc491422231" w:history="1">
        <w:r w:rsidR="001C2DD5" w:rsidRPr="000467C3">
          <w:rPr>
            <w:rStyle w:val="Hipercze"/>
            <w:rFonts w:ascii="Arial" w:hAnsi="Arial" w:cs="Arial"/>
            <w:noProof/>
          </w:rPr>
          <w:t>2.5 Grupa docelowa/ ostateczni odbiorcy wsparcia</w:t>
        </w:r>
        <w:r w:rsidR="001C2DD5">
          <w:rPr>
            <w:noProof/>
            <w:webHidden/>
          </w:rPr>
          <w:tab/>
        </w:r>
        <w:r w:rsidR="001C2DD5">
          <w:rPr>
            <w:noProof/>
            <w:webHidden/>
          </w:rPr>
          <w:fldChar w:fldCharType="begin"/>
        </w:r>
        <w:r w:rsidR="001C2DD5">
          <w:rPr>
            <w:noProof/>
            <w:webHidden/>
          </w:rPr>
          <w:instrText xml:space="preserve"> PAGEREF _Toc491422231 \h </w:instrText>
        </w:r>
        <w:r w:rsidR="001C2DD5">
          <w:rPr>
            <w:noProof/>
            <w:webHidden/>
          </w:rPr>
        </w:r>
        <w:r w:rsidR="001C2DD5">
          <w:rPr>
            <w:noProof/>
            <w:webHidden/>
          </w:rPr>
          <w:fldChar w:fldCharType="separate"/>
        </w:r>
        <w:r w:rsidR="001C2DD5">
          <w:rPr>
            <w:noProof/>
            <w:webHidden/>
          </w:rPr>
          <w:t>13</w:t>
        </w:r>
        <w:r w:rsidR="001C2DD5">
          <w:rPr>
            <w:noProof/>
            <w:webHidden/>
          </w:rPr>
          <w:fldChar w:fldCharType="end"/>
        </w:r>
      </w:hyperlink>
    </w:p>
    <w:p w14:paraId="0262EA61" w14:textId="756FB45D" w:rsidR="001C2DD5" w:rsidRDefault="0083185C">
      <w:pPr>
        <w:pStyle w:val="Spistreci2"/>
        <w:tabs>
          <w:tab w:val="right" w:leader="dot" w:pos="9062"/>
        </w:tabs>
        <w:rPr>
          <w:rFonts w:asciiTheme="minorHAnsi" w:eastAsiaTheme="minorEastAsia" w:hAnsiTheme="minorHAnsi" w:cstheme="minorBidi"/>
          <w:noProof/>
        </w:rPr>
      </w:pPr>
      <w:hyperlink w:anchor="_Toc491422232" w:history="1">
        <w:r w:rsidR="001C2DD5" w:rsidRPr="000467C3">
          <w:rPr>
            <w:rStyle w:val="Hipercze"/>
            <w:rFonts w:ascii="Arial" w:hAnsi="Arial" w:cs="Arial"/>
            <w:noProof/>
          </w:rPr>
          <w:t>2.6 Informacje finansowe dotyczące konkursu</w:t>
        </w:r>
        <w:r w:rsidR="001C2DD5">
          <w:rPr>
            <w:noProof/>
            <w:webHidden/>
          </w:rPr>
          <w:tab/>
        </w:r>
        <w:r w:rsidR="001C2DD5">
          <w:rPr>
            <w:noProof/>
            <w:webHidden/>
          </w:rPr>
          <w:fldChar w:fldCharType="begin"/>
        </w:r>
        <w:r w:rsidR="001C2DD5">
          <w:rPr>
            <w:noProof/>
            <w:webHidden/>
          </w:rPr>
          <w:instrText xml:space="preserve"> PAGEREF _Toc491422232 \h </w:instrText>
        </w:r>
        <w:r w:rsidR="001C2DD5">
          <w:rPr>
            <w:noProof/>
            <w:webHidden/>
          </w:rPr>
        </w:r>
        <w:r w:rsidR="001C2DD5">
          <w:rPr>
            <w:noProof/>
            <w:webHidden/>
          </w:rPr>
          <w:fldChar w:fldCharType="separate"/>
        </w:r>
        <w:r w:rsidR="001C2DD5">
          <w:rPr>
            <w:noProof/>
            <w:webHidden/>
          </w:rPr>
          <w:t>14</w:t>
        </w:r>
        <w:r w:rsidR="001C2DD5">
          <w:rPr>
            <w:noProof/>
            <w:webHidden/>
          </w:rPr>
          <w:fldChar w:fldCharType="end"/>
        </w:r>
      </w:hyperlink>
    </w:p>
    <w:p w14:paraId="27C634FA" w14:textId="4140586F" w:rsidR="001C2DD5" w:rsidRDefault="0083185C">
      <w:pPr>
        <w:pStyle w:val="Spistreci2"/>
        <w:tabs>
          <w:tab w:val="right" w:leader="dot" w:pos="9062"/>
        </w:tabs>
        <w:rPr>
          <w:rFonts w:asciiTheme="minorHAnsi" w:eastAsiaTheme="minorEastAsia" w:hAnsiTheme="minorHAnsi" w:cstheme="minorBidi"/>
          <w:noProof/>
        </w:rPr>
      </w:pPr>
      <w:hyperlink w:anchor="_Toc491422233" w:history="1">
        <w:r w:rsidR="001C2DD5" w:rsidRPr="000467C3">
          <w:rPr>
            <w:rStyle w:val="Hipercze"/>
            <w:rFonts w:ascii="Arial" w:hAnsi="Arial" w:cs="Arial"/>
            <w:noProof/>
          </w:rPr>
          <w:t>2.7 Forma, miejsce i sposób złożenia wniosku o dofinansowanie</w:t>
        </w:r>
        <w:r w:rsidR="001C2DD5">
          <w:rPr>
            <w:noProof/>
            <w:webHidden/>
          </w:rPr>
          <w:tab/>
        </w:r>
        <w:r w:rsidR="001C2DD5">
          <w:rPr>
            <w:noProof/>
            <w:webHidden/>
          </w:rPr>
          <w:fldChar w:fldCharType="begin"/>
        </w:r>
        <w:r w:rsidR="001C2DD5">
          <w:rPr>
            <w:noProof/>
            <w:webHidden/>
          </w:rPr>
          <w:instrText xml:space="preserve"> PAGEREF _Toc491422233 \h </w:instrText>
        </w:r>
        <w:r w:rsidR="001C2DD5">
          <w:rPr>
            <w:noProof/>
            <w:webHidden/>
          </w:rPr>
        </w:r>
        <w:r w:rsidR="001C2DD5">
          <w:rPr>
            <w:noProof/>
            <w:webHidden/>
          </w:rPr>
          <w:fldChar w:fldCharType="separate"/>
        </w:r>
        <w:r w:rsidR="001C2DD5">
          <w:rPr>
            <w:noProof/>
            <w:webHidden/>
          </w:rPr>
          <w:t>15</w:t>
        </w:r>
        <w:r w:rsidR="001C2DD5">
          <w:rPr>
            <w:noProof/>
            <w:webHidden/>
          </w:rPr>
          <w:fldChar w:fldCharType="end"/>
        </w:r>
      </w:hyperlink>
    </w:p>
    <w:p w14:paraId="79EB14F7" w14:textId="1FAD0303" w:rsidR="001C2DD5" w:rsidRDefault="0083185C">
      <w:pPr>
        <w:pStyle w:val="Spistreci1"/>
        <w:rPr>
          <w:rFonts w:asciiTheme="minorHAnsi" w:eastAsiaTheme="minorEastAsia" w:hAnsiTheme="minorHAnsi" w:cstheme="minorBidi"/>
          <w:noProof/>
        </w:rPr>
      </w:pPr>
      <w:hyperlink w:anchor="_Toc491422234" w:history="1">
        <w:r w:rsidR="001C2DD5" w:rsidRPr="000467C3">
          <w:rPr>
            <w:rStyle w:val="Hipercze"/>
            <w:rFonts w:ascii="Arial" w:hAnsi="Arial" w:cs="Arial"/>
            <w:noProof/>
          </w:rPr>
          <w:t>3. Wskaźniki pomiaru stopnia osiągnięcia założeń konkursu</w:t>
        </w:r>
        <w:r w:rsidR="001C2DD5">
          <w:rPr>
            <w:noProof/>
            <w:webHidden/>
          </w:rPr>
          <w:tab/>
        </w:r>
        <w:r w:rsidR="001C2DD5">
          <w:rPr>
            <w:noProof/>
            <w:webHidden/>
          </w:rPr>
          <w:fldChar w:fldCharType="begin"/>
        </w:r>
        <w:r w:rsidR="001C2DD5">
          <w:rPr>
            <w:noProof/>
            <w:webHidden/>
          </w:rPr>
          <w:instrText xml:space="preserve"> PAGEREF _Toc491422234 \h </w:instrText>
        </w:r>
        <w:r w:rsidR="001C2DD5">
          <w:rPr>
            <w:noProof/>
            <w:webHidden/>
          </w:rPr>
        </w:r>
        <w:r w:rsidR="001C2DD5">
          <w:rPr>
            <w:noProof/>
            <w:webHidden/>
          </w:rPr>
          <w:fldChar w:fldCharType="separate"/>
        </w:r>
        <w:r w:rsidR="001C2DD5">
          <w:rPr>
            <w:noProof/>
            <w:webHidden/>
          </w:rPr>
          <w:t>17</w:t>
        </w:r>
        <w:r w:rsidR="001C2DD5">
          <w:rPr>
            <w:noProof/>
            <w:webHidden/>
          </w:rPr>
          <w:fldChar w:fldCharType="end"/>
        </w:r>
      </w:hyperlink>
    </w:p>
    <w:p w14:paraId="4A9036C6" w14:textId="26175740" w:rsidR="001C2DD5" w:rsidRDefault="0083185C">
      <w:pPr>
        <w:pStyle w:val="Spistreci2"/>
        <w:tabs>
          <w:tab w:val="right" w:leader="dot" w:pos="9062"/>
        </w:tabs>
        <w:rPr>
          <w:rFonts w:asciiTheme="minorHAnsi" w:eastAsiaTheme="minorEastAsia" w:hAnsiTheme="minorHAnsi" w:cstheme="minorBidi"/>
          <w:noProof/>
        </w:rPr>
      </w:pPr>
      <w:hyperlink w:anchor="_Toc491422235" w:history="1">
        <w:r w:rsidR="001C2DD5" w:rsidRPr="000467C3">
          <w:rPr>
            <w:rStyle w:val="Hipercze"/>
            <w:rFonts w:ascii="Arial" w:hAnsi="Arial" w:cs="Arial"/>
            <w:noProof/>
          </w:rPr>
          <w:t>3.1. Wskaźniki obligatoryjne</w:t>
        </w:r>
        <w:r w:rsidR="001C2DD5">
          <w:rPr>
            <w:noProof/>
            <w:webHidden/>
          </w:rPr>
          <w:tab/>
        </w:r>
        <w:r w:rsidR="001C2DD5">
          <w:rPr>
            <w:noProof/>
            <w:webHidden/>
          </w:rPr>
          <w:fldChar w:fldCharType="begin"/>
        </w:r>
        <w:r w:rsidR="001C2DD5">
          <w:rPr>
            <w:noProof/>
            <w:webHidden/>
          </w:rPr>
          <w:instrText xml:space="preserve"> PAGEREF _Toc491422235 \h </w:instrText>
        </w:r>
        <w:r w:rsidR="001C2DD5">
          <w:rPr>
            <w:noProof/>
            <w:webHidden/>
          </w:rPr>
        </w:r>
        <w:r w:rsidR="001C2DD5">
          <w:rPr>
            <w:noProof/>
            <w:webHidden/>
          </w:rPr>
          <w:fldChar w:fldCharType="separate"/>
        </w:r>
        <w:r w:rsidR="001C2DD5">
          <w:rPr>
            <w:noProof/>
            <w:webHidden/>
          </w:rPr>
          <w:t>17</w:t>
        </w:r>
        <w:r w:rsidR="001C2DD5">
          <w:rPr>
            <w:noProof/>
            <w:webHidden/>
          </w:rPr>
          <w:fldChar w:fldCharType="end"/>
        </w:r>
      </w:hyperlink>
    </w:p>
    <w:p w14:paraId="19922B44" w14:textId="73AEF019" w:rsidR="001C2DD5" w:rsidRDefault="0083185C">
      <w:pPr>
        <w:pStyle w:val="Spistreci2"/>
        <w:tabs>
          <w:tab w:val="right" w:leader="dot" w:pos="9062"/>
        </w:tabs>
        <w:rPr>
          <w:rFonts w:asciiTheme="minorHAnsi" w:eastAsiaTheme="minorEastAsia" w:hAnsiTheme="minorHAnsi" w:cstheme="minorBidi"/>
          <w:noProof/>
        </w:rPr>
      </w:pPr>
      <w:hyperlink w:anchor="_Toc491422236" w:history="1">
        <w:r w:rsidR="001C2DD5" w:rsidRPr="000467C3">
          <w:rPr>
            <w:rStyle w:val="Hipercze"/>
            <w:rFonts w:ascii="Arial" w:hAnsi="Arial" w:cs="Arial"/>
            <w:noProof/>
          </w:rPr>
          <w:t>3.2. wskaźniki produktu horyzontalne:</w:t>
        </w:r>
        <w:r w:rsidR="001C2DD5">
          <w:rPr>
            <w:noProof/>
            <w:webHidden/>
          </w:rPr>
          <w:tab/>
        </w:r>
        <w:r w:rsidR="001C2DD5">
          <w:rPr>
            <w:noProof/>
            <w:webHidden/>
          </w:rPr>
          <w:fldChar w:fldCharType="begin"/>
        </w:r>
        <w:r w:rsidR="001C2DD5">
          <w:rPr>
            <w:noProof/>
            <w:webHidden/>
          </w:rPr>
          <w:instrText xml:space="preserve"> PAGEREF _Toc491422236 \h </w:instrText>
        </w:r>
        <w:r w:rsidR="001C2DD5">
          <w:rPr>
            <w:noProof/>
            <w:webHidden/>
          </w:rPr>
        </w:r>
        <w:r w:rsidR="001C2DD5">
          <w:rPr>
            <w:noProof/>
            <w:webHidden/>
          </w:rPr>
          <w:fldChar w:fldCharType="separate"/>
        </w:r>
        <w:r w:rsidR="001C2DD5">
          <w:rPr>
            <w:noProof/>
            <w:webHidden/>
          </w:rPr>
          <w:t>18</w:t>
        </w:r>
        <w:r w:rsidR="001C2DD5">
          <w:rPr>
            <w:noProof/>
            <w:webHidden/>
          </w:rPr>
          <w:fldChar w:fldCharType="end"/>
        </w:r>
      </w:hyperlink>
    </w:p>
    <w:p w14:paraId="1792814F" w14:textId="6BF1329C" w:rsidR="001C2DD5" w:rsidRDefault="0083185C">
      <w:pPr>
        <w:pStyle w:val="Spistreci2"/>
        <w:tabs>
          <w:tab w:val="right" w:leader="dot" w:pos="9062"/>
        </w:tabs>
        <w:rPr>
          <w:rFonts w:asciiTheme="minorHAnsi" w:eastAsiaTheme="minorEastAsia" w:hAnsiTheme="minorHAnsi" w:cstheme="minorBidi"/>
          <w:noProof/>
        </w:rPr>
      </w:pPr>
      <w:hyperlink w:anchor="_Toc491422237" w:history="1">
        <w:r w:rsidR="001C2DD5" w:rsidRPr="000467C3">
          <w:rPr>
            <w:rStyle w:val="Hipercze"/>
            <w:rFonts w:ascii="Arial" w:hAnsi="Arial" w:cs="Arial"/>
            <w:noProof/>
          </w:rPr>
          <w:t>3.2 Dodatkowe informacje dot. wskaźników</w:t>
        </w:r>
        <w:r w:rsidR="001C2DD5">
          <w:rPr>
            <w:noProof/>
            <w:webHidden/>
          </w:rPr>
          <w:tab/>
        </w:r>
        <w:r w:rsidR="001C2DD5">
          <w:rPr>
            <w:noProof/>
            <w:webHidden/>
          </w:rPr>
          <w:fldChar w:fldCharType="begin"/>
        </w:r>
        <w:r w:rsidR="001C2DD5">
          <w:rPr>
            <w:noProof/>
            <w:webHidden/>
          </w:rPr>
          <w:instrText xml:space="preserve"> PAGEREF _Toc491422237 \h </w:instrText>
        </w:r>
        <w:r w:rsidR="001C2DD5">
          <w:rPr>
            <w:noProof/>
            <w:webHidden/>
          </w:rPr>
        </w:r>
        <w:r w:rsidR="001C2DD5">
          <w:rPr>
            <w:noProof/>
            <w:webHidden/>
          </w:rPr>
          <w:fldChar w:fldCharType="separate"/>
        </w:r>
        <w:r w:rsidR="001C2DD5">
          <w:rPr>
            <w:noProof/>
            <w:webHidden/>
          </w:rPr>
          <w:t>21</w:t>
        </w:r>
        <w:r w:rsidR="001C2DD5">
          <w:rPr>
            <w:noProof/>
            <w:webHidden/>
          </w:rPr>
          <w:fldChar w:fldCharType="end"/>
        </w:r>
      </w:hyperlink>
    </w:p>
    <w:p w14:paraId="6A77709D" w14:textId="71D9D93F" w:rsidR="001C2DD5" w:rsidRDefault="0083185C">
      <w:pPr>
        <w:pStyle w:val="Spistreci1"/>
        <w:rPr>
          <w:rFonts w:asciiTheme="minorHAnsi" w:eastAsiaTheme="minorEastAsia" w:hAnsiTheme="minorHAnsi" w:cstheme="minorBidi"/>
          <w:noProof/>
        </w:rPr>
      </w:pPr>
      <w:hyperlink w:anchor="_Toc491422238" w:history="1">
        <w:r w:rsidR="001C2DD5" w:rsidRPr="000467C3">
          <w:rPr>
            <w:rStyle w:val="Hipercze"/>
            <w:rFonts w:ascii="Arial" w:eastAsia="Calibri" w:hAnsi="Arial" w:cs="Arial"/>
            <w:noProof/>
            <w:lang w:eastAsia="en-US"/>
          </w:rPr>
          <w:t>4. Kryteria wyboru projektów</w:t>
        </w:r>
        <w:r w:rsidR="001C2DD5">
          <w:rPr>
            <w:noProof/>
            <w:webHidden/>
          </w:rPr>
          <w:tab/>
        </w:r>
        <w:r w:rsidR="001C2DD5">
          <w:rPr>
            <w:noProof/>
            <w:webHidden/>
          </w:rPr>
          <w:fldChar w:fldCharType="begin"/>
        </w:r>
        <w:r w:rsidR="001C2DD5">
          <w:rPr>
            <w:noProof/>
            <w:webHidden/>
          </w:rPr>
          <w:instrText xml:space="preserve"> PAGEREF _Toc491422238 \h </w:instrText>
        </w:r>
        <w:r w:rsidR="001C2DD5">
          <w:rPr>
            <w:noProof/>
            <w:webHidden/>
          </w:rPr>
        </w:r>
        <w:r w:rsidR="001C2DD5">
          <w:rPr>
            <w:noProof/>
            <w:webHidden/>
          </w:rPr>
          <w:fldChar w:fldCharType="separate"/>
        </w:r>
        <w:r w:rsidR="001C2DD5">
          <w:rPr>
            <w:noProof/>
            <w:webHidden/>
          </w:rPr>
          <w:t>21</w:t>
        </w:r>
        <w:r w:rsidR="001C2DD5">
          <w:rPr>
            <w:noProof/>
            <w:webHidden/>
          </w:rPr>
          <w:fldChar w:fldCharType="end"/>
        </w:r>
      </w:hyperlink>
    </w:p>
    <w:p w14:paraId="03282ABA" w14:textId="6A65D226" w:rsidR="001C2DD5" w:rsidRDefault="0083185C">
      <w:pPr>
        <w:pStyle w:val="Spistreci2"/>
        <w:tabs>
          <w:tab w:val="right" w:leader="dot" w:pos="9062"/>
        </w:tabs>
        <w:rPr>
          <w:rFonts w:asciiTheme="minorHAnsi" w:eastAsiaTheme="minorEastAsia" w:hAnsiTheme="minorHAnsi" w:cstheme="minorBidi"/>
          <w:noProof/>
        </w:rPr>
      </w:pPr>
      <w:hyperlink w:anchor="_Toc491422239" w:history="1">
        <w:r w:rsidR="001C2DD5" w:rsidRPr="000467C3">
          <w:rPr>
            <w:rStyle w:val="Hipercze"/>
            <w:rFonts w:ascii="Arial" w:hAnsi="Arial" w:cs="Arial"/>
            <w:noProof/>
          </w:rPr>
          <w:t>4.1 Ocena formalna</w:t>
        </w:r>
        <w:r w:rsidR="001C2DD5">
          <w:rPr>
            <w:noProof/>
            <w:webHidden/>
          </w:rPr>
          <w:tab/>
        </w:r>
        <w:r w:rsidR="001C2DD5">
          <w:rPr>
            <w:noProof/>
            <w:webHidden/>
          </w:rPr>
          <w:fldChar w:fldCharType="begin"/>
        </w:r>
        <w:r w:rsidR="001C2DD5">
          <w:rPr>
            <w:noProof/>
            <w:webHidden/>
          </w:rPr>
          <w:instrText xml:space="preserve"> PAGEREF _Toc491422239 \h </w:instrText>
        </w:r>
        <w:r w:rsidR="001C2DD5">
          <w:rPr>
            <w:noProof/>
            <w:webHidden/>
          </w:rPr>
        </w:r>
        <w:r w:rsidR="001C2DD5">
          <w:rPr>
            <w:noProof/>
            <w:webHidden/>
          </w:rPr>
          <w:fldChar w:fldCharType="separate"/>
        </w:r>
        <w:r w:rsidR="001C2DD5">
          <w:rPr>
            <w:noProof/>
            <w:webHidden/>
          </w:rPr>
          <w:t>21</w:t>
        </w:r>
        <w:r w:rsidR="001C2DD5">
          <w:rPr>
            <w:noProof/>
            <w:webHidden/>
          </w:rPr>
          <w:fldChar w:fldCharType="end"/>
        </w:r>
      </w:hyperlink>
    </w:p>
    <w:p w14:paraId="36FBE66E" w14:textId="1F7A93CE" w:rsidR="001C2DD5" w:rsidRDefault="0083185C">
      <w:pPr>
        <w:pStyle w:val="Spistreci2"/>
        <w:tabs>
          <w:tab w:val="right" w:leader="dot" w:pos="9062"/>
        </w:tabs>
        <w:rPr>
          <w:rFonts w:asciiTheme="minorHAnsi" w:eastAsiaTheme="minorEastAsia" w:hAnsiTheme="minorHAnsi" w:cstheme="minorBidi"/>
          <w:noProof/>
        </w:rPr>
      </w:pPr>
      <w:hyperlink w:anchor="_Toc491422240" w:history="1">
        <w:r w:rsidR="001C2DD5" w:rsidRPr="000467C3">
          <w:rPr>
            <w:rStyle w:val="Hipercze"/>
            <w:rFonts w:ascii="Arial" w:hAnsi="Arial" w:cs="Arial"/>
            <w:noProof/>
          </w:rPr>
          <w:t>4.2  Ocena merytoryczna</w:t>
        </w:r>
        <w:r w:rsidR="001C2DD5">
          <w:rPr>
            <w:noProof/>
            <w:webHidden/>
          </w:rPr>
          <w:tab/>
        </w:r>
        <w:r w:rsidR="001C2DD5">
          <w:rPr>
            <w:noProof/>
            <w:webHidden/>
          </w:rPr>
          <w:fldChar w:fldCharType="begin"/>
        </w:r>
        <w:r w:rsidR="001C2DD5">
          <w:rPr>
            <w:noProof/>
            <w:webHidden/>
          </w:rPr>
          <w:instrText xml:space="preserve"> PAGEREF _Toc491422240 \h </w:instrText>
        </w:r>
        <w:r w:rsidR="001C2DD5">
          <w:rPr>
            <w:noProof/>
            <w:webHidden/>
          </w:rPr>
        </w:r>
        <w:r w:rsidR="001C2DD5">
          <w:rPr>
            <w:noProof/>
            <w:webHidden/>
          </w:rPr>
          <w:fldChar w:fldCharType="separate"/>
        </w:r>
        <w:r w:rsidR="001C2DD5">
          <w:rPr>
            <w:noProof/>
            <w:webHidden/>
          </w:rPr>
          <w:t>28</w:t>
        </w:r>
        <w:r w:rsidR="001C2DD5">
          <w:rPr>
            <w:noProof/>
            <w:webHidden/>
          </w:rPr>
          <w:fldChar w:fldCharType="end"/>
        </w:r>
      </w:hyperlink>
    </w:p>
    <w:p w14:paraId="78C3E107" w14:textId="3FF209C1" w:rsidR="001C2DD5" w:rsidRDefault="0083185C">
      <w:pPr>
        <w:pStyle w:val="Spistreci2"/>
        <w:tabs>
          <w:tab w:val="right" w:leader="dot" w:pos="9062"/>
        </w:tabs>
        <w:rPr>
          <w:rFonts w:asciiTheme="minorHAnsi" w:eastAsiaTheme="minorEastAsia" w:hAnsiTheme="minorHAnsi" w:cstheme="minorBidi"/>
          <w:noProof/>
        </w:rPr>
      </w:pPr>
      <w:hyperlink w:anchor="_Toc491422241" w:history="1">
        <w:r w:rsidR="001C2DD5" w:rsidRPr="000467C3">
          <w:rPr>
            <w:rStyle w:val="Hipercze"/>
            <w:rFonts w:ascii="Arial" w:hAnsi="Arial" w:cs="Arial"/>
            <w:noProof/>
          </w:rPr>
          <w:t>4.2.1 Kryteria merytoryczne ogólne</w:t>
        </w:r>
        <w:r w:rsidR="001C2DD5">
          <w:rPr>
            <w:noProof/>
            <w:webHidden/>
          </w:rPr>
          <w:tab/>
        </w:r>
        <w:r w:rsidR="001C2DD5">
          <w:rPr>
            <w:noProof/>
            <w:webHidden/>
          </w:rPr>
          <w:fldChar w:fldCharType="begin"/>
        </w:r>
        <w:r w:rsidR="001C2DD5">
          <w:rPr>
            <w:noProof/>
            <w:webHidden/>
          </w:rPr>
          <w:instrText xml:space="preserve"> PAGEREF _Toc491422241 \h </w:instrText>
        </w:r>
        <w:r w:rsidR="001C2DD5">
          <w:rPr>
            <w:noProof/>
            <w:webHidden/>
          </w:rPr>
        </w:r>
        <w:r w:rsidR="001C2DD5">
          <w:rPr>
            <w:noProof/>
            <w:webHidden/>
          </w:rPr>
          <w:fldChar w:fldCharType="separate"/>
        </w:r>
        <w:r w:rsidR="001C2DD5">
          <w:rPr>
            <w:noProof/>
            <w:webHidden/>
          </w:rPr>
          <w:t>30</w:t>
        </w:r>
        <w:r w:rsidR="001C2DD5">
          <w:rPr>
            <w:noProof/>
            <w:webHidden/>
          </w:rPr>
          <w:fldChar w:fldCharType="end"/>
        </w:r>
      </w:hyperlink>
    </w:p>
    <w:p w14:paraId="0D9CBCF0" w14:textId="1DABCCF3" w:rsidR="001C2DD5" w:rsidRDefault="0083185C">
      <w:pPr>
        <w:pStyle w:val="Spistreci2"/>
        <w:tabs>
          <w:tab w:val="right" w:leader="dot" w:pos="9062"/>
        </w:tabs>
        <w:rPr>
          <w:rFonts w:asciiTheme="minorHAnsi" w:eastAsiaTheme="minorEastAsia" w:hAnsiTheme="minorHAnsi" w:cstheme="minorBidi"/>
          <w:noProof/>
        </w:rPr>
      </w:pPr>
      <w:hyperlink w:anchor="_Toc491422242" w:history="1">
        <w:r w:rsidR="001C2DD5" w:rsidRPr="000467C3">
          <w:rPr>
            <w:rStyle w:val="Hipercze"/>
            <w:rFonts w:ascii="Arial" w:hAnsi="Arial" w:cs="Arial"/>
            <w:noProof/>
          </w:rPr>
          <w:t>4.2.2 Kryteria merytoryczne specyficzne</w:t>
        </w:r>
        <w:r w:rsidR="001C2DD5">
          <w:rPr>
            <w:noProof/>
            <w:webHidden/>
          </w:rPr>
          <w:tab/>
        </w:r>
        <w:r w:rsidR="001C2DD5">
          <w:rPr>
            <w:noProof/>
            <w:webHidden/>
          </w:rPr>
          <w:fldChar w:fldCharType="begin"/>
        </w:r>
        <w:r w:rsidR="001C2DD5">
          <w:rPr>
            <w:noProof/>
            <w:webHidden/>
          </w:rPr>
          <w:instrText xml:space="preserve"> PAGEREF _Toc491422242 \h </w:instrText>
        </w:r>
        <w:r w:rsidR="001C2DD5">
          <w:rPr>
            <w:noProof/>
            <w:webHidden/>
          </w:rPr>
        </w:r>
        <w:r w:rsidR="001C2DD5">
          <w:rPr>
            <w:noProof/>
            <w:webHidden/>
          </w:rPr>
          <w:fldChar w:fldCharType="separate"/>
        </w:r>
        <w:r w:rsidR="001C2DD5">
          <w:rPr>
            <w:noProof/>
            <w:webHidden/>
          </w:rPr>
          <w:t>38</w:t>
        </w:r>
        <w:r w:rsidR="001C2DD5">
          <w:rPr>
            <w:noProof/>
            <w:webHidden/>
          </w:rPr>
          <w:fldChar w:fldCharType="end"/>
        </w:r>
      </w:hyperlink>
    </w:p>
    <w:p w14:paraId="5108EC2C" w14:textId="6B51090F" w:rsidR="001C2DD5" w:rsidRDefault="0083185C">
      <w:pPr>
        <w:pStyle w:val="Spistreci2"/>
        <w:tabs>
          <w:tab w:val="right" w:leader="dot" w:pos="9062"/>
        </w:tabs>
        <w:rPr>
          <w:rFonts w:asciiTheme="minorHAnsi" w:eastAsiaTheme="minorEastAsia" w:hAnsiTheme="minorHAnsi" w:cstheme="minorBidi"/>
          <w:noProof/>
        </w:rPr>
      </w:pPr>
      <w:hyperlink w:anchor="_Toc491422243" w:history="1">
        <w:r w:rsidR="001C2DD5" w:rsidRPr="000467C3">
          <w:rPr>
            <w:rStyle w:val="Hipercze"/>
            <w:rFonts w:ascii="Arial" w:hAnsi="Arial" w:cs="Arial"/>
            <w:noProof/>
          </w:rPr>
          <w:t>4.2.3 Kryteria merytoryczne dodatkowe</w:t>
        </w:r>
        <w:r w:rsidR="001C2DD5">
          <w:rPr>
            <w:noProof/>
            <w:webHidden/>
          </w:rPr>
          <w:tab/>
        </w:r>
        <w:r w:rsidR="001C2DD5">
          <w:rPr>
            <w:noProof/>
            <w:webHidden/>
          </w:rPr>
          <w:fldChar w:fldCharType="begin"/>
        </w:r>
        <w:r w:rsidR="001C2DD5">
          <w:rPr>
            <w:noProof/>
            <w:webHidden/>
          </w:rPr>
          <w:instrText xml:space="preserve"> PAGEREF _Toc491422243 \h </w:instrText>
        </w:r>
        <w:r w:rsidR="001C2DD5">
          <w:rPr>
            <w:noProof/>
            <w:webHidden/>
          </w:rPr>
        </w:r>
        <w:r w:rsidR="001C2DD5">
          <w:rPr>
            <w:noProof/>
            <w:webHidden/>
          </w:rPr>
          <w:fldChar w:fldCharType="separate"/>
        </w:r>
        <w:r w:rsidR="001C2DD5">
          <w:rPr>
            <w:noProof/>
            <w:webHidden/>
          </w:rPr>
          <w:t>41</w:t>
        </w:r>
        <w:r w:rsidR="001C2DD5">
          <w:rPr>
            <w:noProof/>
            <w:webHidden/>
          </w:rPr>
          <w:fldChar w:fldCharType="end"/>
        </w:r>
      </w:hyperlink>
    </w:p>
    <w:p w14:paraId="5E593B89" w14:textId="5C5F5713" w:rsidR="001C2DD5" w:rsidRDefault="0083185C">
      <w:pPr>
        <w:pStyle w:val="Spistreci2"/>
        <w:tabs>
          <w:tab w:val="right" w:leader="dot" w:pos="9062"/>
        </w:tabs>
        <w:rPr>
          <w:rFonts w:asciiTheme="minorHAnsi" w:eastAsiaTheme="minorEastAsia" w:hAnsiTheme="minorHAnsi" w:cstheme="minorBidi"/>
          <w:noProof/>
        </w:rPr>
      </w:pPr>
      <w:hyperlink w:anchor="_Toc491422244" w:history="1">
        <w:r w:rsidR="001C2DD5" w:rsidRPr="000467C3">
          <w:rPr>
            <w:rStyle w:val="Hipercze"/>
            <w:rFonts w:ascii="Arial" w:hAnsi="Arial" w:cs="Arial"/>
            <w:noProof/>
          </w:rPr>
          <w:t>4.3 Kryteria zgodności ze Strategią ZIT/RIT</w:t>
        </w:r>
        <w:r w:rsidR="001C2DD5">
          <w:rPr>
            <w:noProof/>
            <w:webHidden/>
          </w:rPr>
          <w:tab/>
        </w:r>
        <w:r w:rsidR="001C2DD5">
          <w:rPr>
            <w:noProof/>
            <w:webHidden/>
          </w:rPr>
          <w:fldChar w:fldCharType="begin"/>
        </w:r>
        <w:r w:rsidR="001C2DD5">
          <w:rPr>
            <w:noProof/>
            <w:webHidden/>
          </w:rPr>
          <w:instrText xml:space="preserve"> PAGEREF _Toc491422244 \h </w:instrText>
        </w:r>
        <w:r w:rsidR="001C2DD5">
          <w:rPr>
            <w:noProof/>
            <w:webHidden/>
          </w:rPr>
        </w:r>
        <w:r w:rsidR="001C2DD5">
          <w:rPr>
            <w:noProof/>
            <w:webHidden/>
          </w:rPr>
          <w:fldChar w:fldCharType="separate"/>
        </w:r>
        <w:r w:rsidR="001C2DD5">
          <w:rPr>
            <w:noProof/>
            <w:webHidden/>
          </w:rPr>
          <w:t>45</w:t>
        </w:r>
        <w:r w:rsidR="001C2DD5">
          <w:rPr>
            <w:noProof/>
            <w:webHidden/>
          </w:rPr>
          <w:fldChar w:fldCharType="end"/>
        </w:r>
      </w:hyperlink>
    </w:p>
    <w:p w14:paraId="204DD1A9" w14:textId="76A456F5" w:rsidR="001C2DD5" w:rsidRDefault="0083185C">
      <w:pPr>
        <w:pStyle w:val="Spistreci2"/>
        <w:tabs>
          <w:tab w:val="right" w:leader="dot" w:pos="9062"/>
        </w:tabs>
        <w:rPr>
          <w:rFonts w:asciiTheme="minorHAnsi" w:eastAsiaTheme="minorEastAsia" w:hAnsiTheme="minorHAnsi" w:cstheme="minorBidi"/>
          <w:noProof/>
        </w:rPr>
      </w:pPr>
      <w:hyperlink w:anchor="_Toc491422245" w:history="1">
        <w:r w:rsidR="001C2DD5" w:rsidRPr="000467C3">
          <w:rPr>
            <w:rStyle w:val="Hipercze"/>
            <w:rFonts w:ascii="Arial" w:hAnsi="Arial" w:cs="Arial"/>
            <w:noProof/>
          </w:rPr>
          <w:t>4.3.1 Kryteria zgodności ze Strategią ZIT/RIT - dostępu (0/1) – EFRR i EFS</w:t>
        </w:r>
        <w:r w:rsidR="001C2DD5">
          <w:rPr>
            <w:noProof/>
            <w:webHidden/>
          </w:rPr>
          <w:tab/>
        </w:r>
        <w:r w:rsidR="001C2DD5">
          <w:rPr>
            <w:noProof/>
            <w:webHidden/>
          </w:rPr>
          <w:fldChar w:fldCharType="begin"/>
        </w:r>
        <w:r w:rsidR="001C2DD5">
          <w:rPr>
            <w:noProof/>
            <w:webHidden/>
          </w:rPr>
          <w:instrText xml:space="preserve"> PAGEREF _Toc491422245 \h </w:instrText>
        </w:r>
        <w:r w:rsidR="001C2DD5">
          <w:rPr>
            <w:noProof/>
            <w:webHidden/>
          </w:rPr>
        </w:r>
        <w:r w:rsidR="001C2DD5">
          <w:rPr>
            <w:noProof/>
            <w:webHidden/>
          </w:rPr>
          <w:fldChar w:fldCharType="separate"/>
        </w:r>
        <w:r w:rsidR="001C2DD5">
          <w:rPr>
            <w:noProof/>
            <w:webHidden/>
          </w:rPr>
          <w:t>47</w:t>
        </w:r>
        <w:r w:rsidR="001C2DD5">
          <w:rPr>
            <w:noProof/>
            <w:webHidden/>
          </w:rPr>
          <w:fldChar w:fldCharType="end"/>
        </w:r>
      </w:hyperlink>
    </w:p>
    <w:p w14:paraId="64710088" w14:textId="16E98086" w:rsidR="001C2DD5" w:rsidRDefault="0083185C">
      <w:pPr>
        <w:pStyle w:val="Spistreci2"/>
        <w:tabs>
          <w:tab w:val="right" w:leader="dot" w:pos="9062"/>
        </w:tabs>
        <w:rPr>
          <w:rFonts w:asciiTheme="minorHAnsi" w:eastAsiaTheme="minorEastAsia" w:hAnsiTheme="minorHAnsi" w:cstheme="minorBidi"/>
          <w:noProof/>
        </w:rPr>
      </w:pPr>
      <w:hyperlink w:anchor="_Toc491422246" w:history="1">
        <w:r w:rsidR="001C2DD5" w:rsidRPr="000467C3">
          <w:rPr>
            <w:rStyle w:val="Hipercze"/>
            <w:rFonts w:ascii="Arial" w:hAnsi="Arial" w:cs="Arial"/>
            <w:noProof/>
          </w:rPr>
          <w:t>4.3.2 Kryteria zgodności ze Strategią ZIT/RIT ogólne dla poddziałań ZIT/RIT – EFRR</w:t>
        </w:r>
        <w:r w:rsidR="001C2DD5">
          <w:rPr>
            <w:noProof/>
            <w:webHidden/>
          </w:rPr>
          <w:tab/>
        </w:r>
        <w:r w:rsidR="001C2DD5">
          <w:rPr>
            <w:noProof/>
            <w:webHidden/>
          </w:rPr>
          <w:fldChar w:fldCharType="begin"/>
        </w:r>
        <w:r w:rsidR="001C2DD5">
          <w:rPr>
            <w:noProof/>
            <w:webHidden/>
          </w:rPr>
          <w:instrText xml:space="preserve"> PAGEREF _Toc491422246 \h </w:instrText>
        </w:r>
        <w:r w:rsidR="001C2DD5">
          <w:rPr>
            <w:noProof/>
            <w:webHidden/>
          </w:rPr>
        </w:r>
        <w:r w:rsidR="001C2DD5">
          <w:rPr>
            <w:noProof/>
            <w:webHidden/>
          </w:rPr>
          <w:fldChar w:fldCharType="separate"/>
        </w:r>
        <w:r w:rsidR="001C2DD5">
          <w:rPr>
            <w:noProof/>
            <w:webHidden/>
          </w:rPr>
          <w:t>48</w:t>
        </w:r>
        <w:r w:rsidR="001C2DD5">
          <w:rPr>
            <w:noProof/>
            <w:webHidden/>
          </w:rPr>
          <w:fldChar w:fldCharType="end"/>
        </w:r>
      </w:hyperlink>
    </w:p>
    <w:p w14:paraId="5E2E4DD3" w14:textId="4132223E" w:rsidR="001C2DD5" w:rsidRDefault="0083185C">
      <w:pPr>
        <w:pStyle w:val="Spistreci1"/>
        <w:rPr>
          <w:rFonts w:asciiTheme="minorHAnsi" w:eastAsiaTheme="minorEastAsia" w:hAnsiTheme="minorHAnsi" w:cstheme="minorBidi"/>
          <w:noProof/>
        </w:rPr>
      </w:pPr>
      <w:hyperlink w:anchor="_Toc491422247" w:history="1">
        <w:r w:rsidR="001C2DD5" w:rsidRPr="000467C3">
          <w:rPr>
            <w:rStyle w:val="Hipercze"/>
            <w:rFonts w:ascii="Arial" w:hAnsi="Arial" w:cs="Arial"/>
            <w:noProof/>
          </w:rPr>
          <w:t>5. Procedura oceny i wyboru projektów do dofinansowania</w:t>
        </w:r>
        <w:r w:rsidR="001C2DD5">
          <w:rPr>
            <w:noProof/>
            <w:webHidden/>
          </w:rPr>
          <w:tab/>
        </w:r>
        <w:r w:rsidR="001C2DD5">
          <w:rPr>
            <w:noProof/>
            <w:webHidden/>
          </w:rPr>
          <w:fldChar w:fldCharType="begin"/>
        </w:r>
        <w:r w:rsidR="001C2DD5">
          <w:rPr>
            <w:noProof/>
            <w:webHidden/>
          </w:rPr>
          <w:instrText xml:space="preserve"> PAGEREF _Toc491422247 \h </w:instrText>
        </w:r>
        <w:r w:rsidR="001C2DD5">
          <w:rPr>
            <w:noProof/>
            <w:webHidden/>
          </w:rPr>
        </w:r>
        <w:r w:rsidR="001C2DD5">
          <w:rPr>
            <w:noProof/>
            <w:webHidden/>
          </w:rPr>
          <w:fldChar w:fldCharType="separate"/>
        </w:r>
        <w:r w:rsidR="001C2DD5">
          <w:rPr>
            <w:noProof/>
            <w:webHidden/>
          </w:rPr>
          <w:t>57</w:t>
        </w:r>
        <w:r w:rsidR="001C2DD5">
          <w:rPr>
            <w:noProof/>
            <w:webHidden/>
          </w:rPr>
          <w:fldChar w:fldCharType="end"/>
        </w:r>
      </w:hyperlink>
    </w:p>
    <w:p w14:paraId="316C917D" w14:textId="34F2A5D1" w:rsidR="001C2DD5" w:rsidRDefault="0083185C">
      <w:pPr>
        <w:pStyle w:val="Spistreci2"/>
        <w:tabs>
          <w:tab w:val="right" w:leader="dot" w:pos="9062"/>
        </w:tabs>
        <w:rPr>
          <w:rFonts w:asciiTheme="minorHAnsi" w:eastAsiaTheme="minorEastAsia" w:hAnsiTheme="minorHAnsi" w:cstheme="minorBidi"/>
          <w:noProof/>
        </w:rPr>
      </w:pPr>
      <w:hyperlink w:anchor="_Toc491422248" w:history="1">
        <w:r w:rsidR="001C2DD5" w:rsidRPr="000467C3">
          <w:rPr>
            <w:rStyle w:val="Hipercze"/>
            <w:rFonts w:ascii="Arial" w:hAnsi="Arial" w:cs="Arial"/>
            <w:noProof/>
          </w:rPr>
          <w:t>5.1 Rozstrzygnięcie konkursu</w:t>
        </w:r>
        <w:r w:rsidR="001C2DD5">
          <w:rPr>
            <w:noProof/>
            <w:webHidden/>
          </w:rPr>
          <w:tab/>
        </w:r>
        <w:r w:rsidR="001C2DD5">
          <w:rPr>
            <w:noProof/>
            <w:webHidden/>
          </w:rPr>
          <w:fldChar w:fldCharType="begin"/>
        </w:r>
        <w:r w:rsidR="001C2DD5">
          <w:rPr>
            <w:noProof/>
            <w:webHidden/>
          </w:rPr>
          <w:instrText xml:space="preserve"> PAGEREF _Toc491422248 \h </w:instrText>
        </w:r>
        <w:r w:rsidR="001C2DD5">
          <w:rPr>
            <w:noProof/>
            <w:webHidden/>
          </w:rPr>
        </w:r>
        <w:r w:rsidR="001C2DD5">
          <w:rPr>
            <w:noProof/>
            <w:webHidden/>
          </w:rPr>
          <w:fldChar w:fldCharType="separate"/>
        </w:r>
        <w:r w:rsidR="001C2DD5">
          <w:rPr>
            <w:noProof/>
            <w:webHidden/>
          </w:rPr>
          <w:t>60</w:t>
        </w:r>
        <w:r w:rsidR="001C2DD5">
          <w:rPr>
            <w:noProof/>
            <w:webHidden/>
          </w:rPr>
          <w:fldChar w:fldCharType="end"/>
        </w:r>
      </w:hyperlink>
    </w:p>
    <w:p w14:paraId="2D16293A" w14:textId="6F1253F8" w:rsidR="001C2DD5" w:rsidRDefault="0083185C">
      <w:pPr>
        <w:pStyle w:val="Spistreci2"/>
        <w:tabs>
          <w:tab w:val="right" w:leader="dot" w:pos="9062"/>
        </w:tabs>
        <w:rPr>
          <w:rFonts w:asciiTheme="minorHAnsi" w:eastAsiaTheme="minorEastAsia" w:hAnsiTheme="minorHAnsi" w:cstheme="minorBidi"/>
          <w:noProof/>
        </w:rPr>
      </w:pPr>
      <w:hyperlink w:anchor="_Toc491422249" w:history="1">
        <w:r w:rsidR="001C2DD5" w:rsidRPr="000467C3">
          <w:rPr>
            <w:rStyle w:val="Hipercze"/>
            <w:rFonts w:ascii="Arial" w:hAnsi="Arial" w:cs="Arial"/>
            <w:noProof/>
          </w:rPr>
          <w:t>5.2 Procedura odwoławcza</w:t>
        </w:r>
        <w:r w:rsidR="001C2DD5">
          <w:rPr>
            <w:noProof/>
            <w:webHidden/>
          </w:rPr>
          <w:tab/>
        </w:r>
        <w:r w:rsidR="001C2DD5">
          <w:rPr>
            <w:noProof/>
            <w:webHidden/>
          </w:rPr>
          <w:fldChar w:fldCharType="begin"/>
        </w:r>
        <w:r w:rsidR="001C2DD5">
          <w:rPr>
            <w:noProof/>
            <w:webHidden/>
          </w:rPr>
          <w:instrText xml:space="preserve"> PAGEREF _Toc491422249 \h </w:instrText>
        </w:r>
        <w:r w:rsidR="001C2DD5">
          <w:rPr>
            <w:noProof/>
            <w:webHidden/>
          </w:rPr>
        </w:r>
        <w:r w:rsidR="001C2DD5">
          <w:rPr>
            <w:noProof/>
            <w:webHidden/>
          </w:rPr>
          <w:fldChar w:fldCharType="separate"/>
        </w:r>
        <w:r w:rsidR="001C2DD5">
          <w:rPr>
            <w:noProof/>
            <w:webHidden/>
          </w:rPr>
          <w:t>63</w:t>
        </w:r>
        <w:r w:rsidR="001C2DD5">
          <w:rPr>
            <w:noProof/>
            <w:webHidden/>
          </w:rPr>
          <w:fldChar w:fldCharType="end"/>
        </w:r>
      </w:hyperlink>
    </w:p>
    <w:p w14:paraId="46384E1E" w14:textId="63010E07" w:rsidR="001C2DD5" w:rsidRDefault="0083185C">
      <w:pPr>
        <w:pStyle w:val="Spistreci1"/>
        <w:rPr>
          <w:rFonts w:asciiTheme="minorHAnsi" w:eastAsiaTheme="minorEastAsia" w:hAnsiTheme="minorHAnsi" w:cstheme="minorBidi"/>
          <w:noProof/>
        </w:rPr>
      </w:pPr>
      <w:hyperlink w:anchor="_Toc491422250" w:history="1">
        <w:r w:rsidR="001C2DD5" w:rsidRPr="000467C3">
          <w:rPr>
            <w:rStyle w:val="Hipercze"/>
            <w:rFonts w:ascii="Arial" w:hAnsi="Arial" w:cs="Arial"/>
            <w:noProof/>
          </w:rPr>
          <w:t>6. Kwalifikowalność wydatków w ramach konkursu</w:t>
        </w:r>
        <w:r w:rsidR="001C2DD5">
          <w:rPr>
            <w:noProof/>
            <w:webHidden/>
          </w:rPr>
          <w:tab/>
        </w:r>
        <w:r w:rsidR="001C2DD5">
          <w:rPr>
            <w:noProof/>
            <w:webHidden/>
          </w:rPr>
          <w:fldChar w:fldCharType="begin"/>
        </w:r>
        <w:r w:rsidR="001C2DD5">
          <w:rPr>
            <w:noProof/>
            <w:webHidden/>
          </w:rPr>
          <w:instrText xml:space="preserve"> PAGEREF _Toc491422250 \h </w:instrText>
        </w:r>
        <w:r w:rsidR="001C2DD5">
          <w:rPr>
            <w:noProof/>
            <w:webHidden/>
          </w:rPr>
        </w:r>
        <w:r w:rsidR="001C2DD5">
          <w:rPr>
            <w:noProof/>
            <w:webHidden/>
          </w:rPr>
          <w:fldChar w:fldCharType="separate"/>
        </w:r>
        <w:r w:rsidR="001C2DD5">
          <w:rPr>
            <w:noProof/>
            <w:webHidden/>
          </w:rPr>
          <w:t>63</w:t>
        </w:r>
        <w:r w:rsidR="001C2DD5">
          <w:rPr>
            <w:noProof/>
            <w:webHidden/>
          </w:rPr>
          <w:fldChar w:fldCharType="end"/>
        </w:r>
      </w:hyperlink>
    </w:p>
    <w:p w14:paraId="7919A9A4" w14:textId="5A95E2E4" w:rsidR="001C2DD5" w:rsidRDefault="0083185C">
      <w:pPr>
        <w:pStyle w:val="Spistreci1"/>
        <w:rPr>
          <w:rFonts w:asciiTheme="minorHAnsi" w:eastAsiaTheme="minorEastAsia" w:hAnsiTheme="minorHAnsi" w:cstheme="minorBidi"/>
          <w:noProof/>
        </w:rPr>
      </w:pPr>
      <w:hyperlink w:anchor="_Toc491422251" w:history="1">
        <w:r w:rsidR="001C2DD5" w:rsidRPr="000467C3">
          <w:rPr>
            <w:rStyle w:val="Hipercze"/>
            <w:rFonts w:ascii="Arial" w:hAnsi="Arial" w:cs="Arial"/>
            <w:noProof/>
          </w:rPr>
          <w:t>7. Wymagania dotyczące realizacji zasady równości szans i niedyskryminacji, w tym dostępności dla osób z niepełnosprawnością oraz zasady równości szans kobiet i mężczyzn</w:t>
        </w:r>
        <w:r w:rsidR="001C2DD5">
          <w:rPr>
            <w:noProof/>
            <w:webHidden/>
          </w:rPr>
          <w:tab/>
        </w:r>
        <w:r w:rsidR="001C2DD5">
          <w:rPr>
            <w:noProof/>
            <w:webHidden/>
          </w:rPr>
          <w:fldChar w:fldCharType="begin"/>
        </w:r>
        <w:r w:rsidR="001C2DD5">
          <w:rPr>
            <w:noProof/>
            <w:webHidden/>
          </w:rPr>
          <w:instrText xml:space="preserve"> PAGEREF _Toc491422251 \h </w:instrText>
        </w:r>
        <w:r w:rsidR="001C2DD5">
          <w:rPr>
            <w:noProof/>
            <w:webHidden/>
          </w:rPr>
        </w:r>
        <w:r w:rsidR="001C2DD5">
          <w:rPr>
            <w:noProof/>
            <w:webHidden/>
          </w:rPr>
          <w:fldChar w:fldCharType="separate"/>
        </w:r>
        <w:r w:rsidR="001C2DD5">
          <w:rPr>
            <w:noProof/>
            <w:webHidden/>
          </w:rPr>
          <w:t>64</w:t>
        </w:r>
        <w:r w:rsidR="001C2DD5">
          <w:rPr>
            <w:noProof/>
            <w:webHidden/>
          </w:rPr>
          <w:fldChar w:fldCharType="end"/>
        </w:r>
      </w:hyperlink>
    </w:p>
    <w:p w14:paraId="688DE320" w14:textId="09BC3DBC" w:rsidR="001C2DD5" w:rsidRDefault="0083185C">
      <w:pPr>
        <w:pStyle w:val="Spistreci2"/>
        <w:tabs>
          <w:tab w:val="right" w:leader="dot" w:pos="9062"/>
        </w:tabs>
        <w:rPr>
          <w:rFonts w:asciiTheme="minorHAnsi" w:eastAsiaTheme="minorEastAsia" w:hAnsiTheme="minorHAnsi" w:cstheme="minorBidi"/>
          <w:noProof/>
        </w:rPr>
      </w:pPr>
      <w:hyperlink w:anchor="_Toc491422252" w:history="1">
        <w:r w:rsidR="001C2DD5" w:rsidRPr="000467C3">
          <w:rPr>
            <w:rStyle w:val="Hipercze"/>
            <w:rFonts w:ascii="Arial" w:hAnsi="Arial" w:cs="Arial"/>
            <w:noProof/>
          </w:rPr>
          <w:t>7.1 Zasada równości szans i niedyskryminacji, w tym dostępności dla osób  z niepełnosprawnościami</w:t>
        </w:r>
        <w:r w:rsidR="001C2DD5">
          <w:rPr>
            <w:noProof/>
            <w:webHidden/>
          </w:rPr>
          <w:tab/>
        </w:r>
        <w:r w:rsidR="001C2DD5">
          <w:rPr>
            <w:noProof/>
            <w:webHidden/>
          </w:rPr>
          <w:fldChar w:fldCharType="begin"/>
        </w:r>
        <w:r w:rsidR="001C2DD5">
          <w:rPr>
            <w:noProof/>
            <w:webHidden/>
          </w:rPr>
          <w:instrText xml:space="preserve"> PAGEREF _Toc491422252 \h </w:instrText>
        </w:r>
        <w:r w:rsidR="001C2DD5">
          <w:rPr>
            <w:noProof/>
            <w:webHidden/>
          </w:rPr>
        </w:r>
        <w:r w:rsidR="001C2DD5">
          <w:rPr>
            <w:noProof/>
            <w:webHidden/>
          </w:rPr>
          <w:fldChar w:fldCharType="separate"/>
        </w:r>
        <w:r w:rsidR="001C2DD5">
          <w:rPr>
            <w:noProof/>
            <w:webHidden/>
          </w:rPr>
          <w:t>64</w:t>
        </w:r>
        <w:r w:rsidR="001C2DD5">
          <w:rPr>
            <w:noProof/>
            <w:webHidden/>
          </w:rPr>
          <w:fldChar w:fldCharType="end"/>
        </w:r>
      </w:hyperlink>
    </w:p>
    <w:p w14:paraId="264F27DB" w14:textId="70BF6BE0" w:rsidR="001C2DD5" w:rsidRDefault="0083185C">
      <w:pPr>
        <w:pStyle w:val="Spistreci1"/>
        <w:rPr>
          <w:rFonts w:asciiTheme="minorHAnsi" w:eastAsiaTheme="minorEastAsia" w:hAnsiTheme="minorHAnsi" w:cstheme="minorBidi"/>
          <w:noProof/>
        </w:rPr>
      </w:pPr>
      <w:hyperlink w:anchor="_Toc491422253" w:history="1">
        <w:r w:rsidR="001C2DD5" w:rsidRPr="000467C3">
          <w:rPr>
            <w:rStyle w:val="Hipercze"/>
            <w:rFonts w:ascii="Arial" w:hAnsi="Arial" w:cs="Arial"/>
            <w:noProof/>
          </w:rPr>
          <w:t>8. Umowa o dofinansowanie</w:t>
        </w:r>
        <w:r w:rsidR="001C2DD5">
          <w:rPr>
            <w:noProof/>
            <w:webHidden/>
          </w:rPr>
          <w:tab/>
        </w:r>
        <w:r w:rsidR="001C2DD5">
          <w:rPr>
            <w:noProof/>
            <w:webHidden/>
          </w:rPr>
          <w:fldChar w:fldCharType="begin"/>
        </w:r>
        <w:r w:rsidR="001C2DD5">
          <w:rPr>
            <w:noProof/>
            <w:webHidden/>
          </w:rPr>
          <w:instrText xml:space="preserve"> PAGEREF _Toc491422253 \h </w:instrText>
        </w:r>
        <w:r w:rsidR="001C2DD5">
          <w:rPr>
            <w:noProof/>
            <w:webHidden/>
          </w:rPr>
        </w:r>
        <w:r w:rsidR="001C2DD5">
          <w:rPr>
            <w:noProof/>
            <w:webHidden/>
          </w:rPr>
          <w:fldChar w:fldCharType="separate"/>
        </w:r>
        <w:r w:rsidR="001C2DD5">
          <w:rPr>
            <w:noProof/>
            <w:webHidden/>
          </w:rPr>
          <w:t>66</w:t>
        </w:r>
        <w:r w:rsidR="001C2DD5">
          <w:rPr>
            <w:noProof/>
            <w:webHidden/>
          </w:rPr>
          <w:fldChar w:fldCharType="end"/>
        </w:r>
      </w:hyperlink>
    </w:p>
    <w:p w14:paraId="45B8BF3F" w14:textId="71A1FA83" w:rsidR="001C2DD5" w:rsidRDefault="0083185C">
      <w:pPr>
        <w:pStyle w:val="Spistreci2"/>
        <w:tabs>
          <w:tab w:val="right" w:leader="dot" w:pos="9062"/>
        </w:tabs>
        <w:rPr>
          <w:rFonts w:asciiTheme="minorHAnsi" w:eastAsiaTheme="minorEastAsia" w:hAnsiTheme="minorHAnsi" w:cstheme="minorBidi"/>
          <w:noProof/>
        </w:rPr>
      </w:pPr>
      <w:hyperlink w:anchor="_Toc491422254" w:history="1">
        <w:r w:rsidR="001C2DD5" w:rsidRPr="000467C3">
          <w:rPr>
            <w:rStyle w:val="Hipercze"/>
            <w:rFonts w:ascii="Arial" w:hAnsi="Arial" w:cs="Arial"/>
            <w:noProof/>
          </w:rPr>
          <w:t>8.1 Warunki zawarcia umowy o dofinansowanie</w:t>
        </w:r>
        <w:r w:rsidR="001C2DD5">
          <w:rPr>
            <w:noProof/>
            <w:webHidden/>
          </w:rPr>
          <w:tab/>
        </w:r>
        <w:r w:rsidR="001C2DD5">
          <w:rPr>
            <w:noProof/>
            <w:webHidden/>
          </w:rPr>
          <w:fldChar w:fldCharType="begin"/>
        </w:r>
        <w:r w:rsidR="001C2DD5">
          <w:rPr>
            <w:noProof/>
            <w:webHidden/>
          </w:rPr>
          <w:instrText xml:space="preserve"> PAGEREF _Toc491422254 \h </w:instrText>
        </w:r>
        <w:r w:rsidR="001C2DD5">
          <w:rPr>
            <w:noProof/>
            <w:webHidden/>
          </w:rPr>
        </w:r>
        <w:r w:rsidR="001C2DD5">
          <w:rPr>
            <w:noProof/>
            <w:webHidden/>
          </w:rPr>
          <w:fldChar w:fldCharType="separate"/>
        </w:r>
        <w:r w:rsidR="001C2DD5">
          <w:rPr>
            <w:noProof/>
            <w:webHidden/>
          </w:rPr>
          <w:t>71</w:t>
        </w:r>
        <w:r w:rsidR="001C2DD5">
          <w:rPr>
            <w:noProof/>
            <w:webHidden/>
          </w:rPr>
          <w:fldChar w:fldCharType="end"/>
        </w:r>
      </w:hyperlink>
    </w:p>
    <w:p w14:paraId="5B8DA0B0" w14:textId="6EC5EFD8" w:rsidR="001C2DD5" w:rsidRDefault="0083185C">
      <w:pPr>
        <w:pStyle w:val="Spistreci2"/>
        <w:tabs>
          <w:tab w:val="right" w:leader="dot" w:pos="9062"/>
        </w:tabs>
        <w:rPr>
          <w:rFonts w:asciiTheme="minorHAnsi" w:eastAsiaTheme="minorEastAsia" w:hAnsiTheme="minorHAnsi" w:cstheme="minorBidi"/>
          <w:noProof/>
        </w:rPr>
      </w:pPr>
      <w:hyperlink w:anchor="_Toc491422255" w:history="1">
        <w:r w:rsidR="001C2DD5" w:rsidRPr="000467C3">
          <w:rPr>
            <w:rStyle w:val="Hipercze"/>
            <w:rFonts w:ascii="Arial" w:hAnsi="Arial" w:cs="Arial"/>
            <w:noProof/>
          </w:rPr>
          <w:t>8.2 Zabezpieczenie prawidłowej realizacji umowy o dofinansowanie</w:t>
        </w:r>
        <w:r w:rsidR="001C2DD5">
          <w:rPr>
            <w:noProof/>
            <w:webHidden/>
          </w:rPr>
          <w:tab/>
        </w:r>
        <w:r w:rsidR="001C2DD5">
          <w:rPr>
            <w:noProof/>
            <w:webHidden/>
          </w:rPr>
          <w:fldChar w:fldCharType="begin"/>
        </w:r>
        <w:r w:rsidR="001C2DD5">
          <w:rPr>
            <w:noProof/>
            <w:webHidden/>
          </w:rPr>
          <w:instrText xml:space="preserve"> PAGEREF _Toc491422255 \h </w:instrText>
        </w:r>
        <w:r w:rsidR="001C2DD5">
          <w:rPr>
            <w:noProof/>
            <w:webHidden/>
          </w:rPr>
        </w:r>
        <w:r w:rsidR="001C2DD5">
          <w:rPr>
            <w:noProof/>
            <w:webHidden/>
          </w:rPr>
          <w:fldChar w:fldCharType="separate"/>
        </w:r>
        <w:r w:rsidR="001C2DD5">
          <w:rPr>
            <w:noProof/>
            <w:webHidden/>
          </w:rPr>
          <w:t>72</w:t>
        </w:r>
        <w:r w:rsidR="001C2DD5">
          <w:rPr>
            <w:noProof/>
            <w:webHidden/>
          </w:rPr>
          <w:fldChar w:fldCharType="end"/>
        </w:r>
      </w:hyperlink>
    </w:p>
    <w:p w14:paraId="635A60BE" w14:textId="6E47EDBD" w:rsidR="001C2DD5" w:rsidRDefault="0083185C">
      <w:pPr>
        <w:pStyle w:val="Spistreci1"/>
        <w:rPr>
          <w:rFonts w:asciiTheme="minorHAnsi" w:eastAsiaTheme="minorEastAsia" w:hAnsiTheme="minorHAnsi" w:cstheme="minorBidi"/>
          <w:noProof/>
        </w:rPr>
      </w:pPr>
      <w:hyperlink w:anchor="_Toc491422256" w:history="1">
        <w:r w:rsidR="001C2DD5" w:rsidRPr="000467C3">
          <w:rPr>
            <w:rStyle w:val="Hipercze"/>
            <w:rFonts w:ascii="Arial" w:hAnsi="Arial" w:cs="Arial"/>
            <w:noProof/>
          </w:rPr>
          <w:t>9. Dodatkowe informacje</w:t>
        </w:r>
        <w:r w:rsidR="001C2DD5">
          <w:rPr>
            <w:noProof/>
            <w:webHidden/>
          </w:rPr>
          <w:tab/>
        </w:r>
        <w:r w:rsidR="001C2DD5">
          <w:rPr>
            <w:noProof/>
            <w:webHidden/>
          </w:rPr>
          <w:fldChar w:fldCharType="begin"/>
        </w:r>
        <w:r w:rsidR="001C2DD5">
          <w:rPr>
            <w:noProof/>
            <w:webHidden/>
          </w:rPr>
          <w:instrText xml:space="preserve"> PAGEREF _Toc491422256 \h </w:instrText>
        </w:r>
        <w:r w:rsidR="001C2DD5">
          <w:rPr>
            <w:noProof/>
            <w:webHidden/>
          </w:rPr>
        </w:r>
        <w:r w:rsidR="001C2DD5">
          <w:rPr>
            <w:noProof/>
            <w:webHidden/>
          </w:rPr>
          <w:fldChar w:fldCharType="separate"/>
        </w:r>
        <w:r w:rsidR="001C2DD5">
          <w:rPr>
            <w:noProof/>
            <w:webHidden/>
          </w:rPr>
          <w:t>73</w:t>
        </w:r>
        <w:r w:rsidR="001C2DD5">
          <w:rPr>
            <w:noProof/>
            <w:webHidden/>
          </w:rPr>
          <w:fldChar w:fldCharType="end"/>
        </w:r>
      </w:hyperlink>
    </w:p>
    <w:p w14:paraId="1D3E4CF1" w14:textId="7B5BF3DF" w:rsidR="001C2DD5" w:rsidRDefault="0083185C">
      <w:pPr>
        <w:pStyle w:val="Spistreci1"/>
        <w:rPr>
          <w:rFonts w:asciiTheme="minorHAnsi" w:eastAsiaTheme="minorEastAsia" w:hAnsiTheme="minorHAnsi" w:cstheme="minorBidi"/>
          <w:noProof/>
        </w:rPr>
      </w:pPr>
      <w:hyperlink w:anchor="_Toc491422257" w:history="1">
        <w:r w:rsidR="001C2DD5" w:rsidRPr="000467C3">
          <w:rPr>
            <w:rStyle w:val="Hipercze"/>
            <w:rFonts w:ascii="Arial" w:hAnsi="Arial" w:cs="Arial"/>
            <w:noProof/>
          </w:rPr>
          <w:t>10. Forma i sposób udzielania wnioskodawcy wyjaśnień w kwestiach dotyczących konkursu</w:t>
        </w:r>
        <w:r w:rsidR="001C2DD5">
          <w:rPr>
            <w:noProof/>
            <w:webHidden/>
          </w:rPr>
          <w:tab/>
        </w:r>
        <w:r w:rsidR="001C2DD5">
          <w:rPr>
            <w:noProof/>
            <w:webHidden/>
          </w:rPr>
          <w:fldChar w:fldCharType="begin"/>
        </w:r>
        <w:r w:rsidR="001C2DD5">
          <w:rPr>
            <w:noProof/>
            <w:webHidden/>
          </w:rPr>
          <w:instrText xml:space="preserve"> PAGEREF _Toc491422257 \h </w:instrText>
        </w:r>
        <w:r w:rsidR="001C2DD5">
          <w:rPr>
            <w:noProof/>
            <w:webHidden/>
          </w:rPr>
        </w:r>
        <w:r w:rsidR="001C2DD5">
          <w:rPr>
            <w:noProof/>
            <w:webHidden/>
          </w:rPr>
          <w:fldChar w:fldCharType="separate"/>
        </w:r>
        <w:r w:rsidR="001C2DD5">
          <w:rPr>
            <w:noProof/>
            <w:webHidden/>
          </w:rPr>
          <w:t>74</w:t>
        </w:r>
        <w:r w:rsidR="001C2DD5">
          <w:rPr>
            <w:noProof/>
            <w:webHidden/>
          </w:rPr>
          <w:fldChar w:fldCharType="end"/>
        </w:r>
      </w:hyperlink>
    </w:p>
    <w:p w14:paraId="0AC97F55" w14:textId="7884C7AC" w:rsidR="0090526D" w:rsidRDefault="005C5DE9" w:rsidP="002C7BDA">
      <w:pPr>
        <w:jc w:val="both"/>
        <w:rPr>
          <w:rFonts w:ascii="Arial" w:hAnsi="Arial" w:cs="Arial"/>
          <w:b/>
          <w:bCs/>
          <w:sz w:val="24"/>
          <w:szCs w:val="24"/>
        </w:rPr>
      </w:pPr>
      <w:r w:rsidRPr="00EC3B06">
        <w:rPr>
          <w:rFonts w:ascii="Arial" w:hAnsi="Arial" w:cs="Arial"/>
          <w:b/>
          <w:bCs/>
          <w:sz w:val="24"/>
          <w:szCs w:val="24"/>
        </w:rPr>
        <w:fldChar w:fldCharType="end"/>
      </w:r>
    </w:p>
    <w:p w14:paraId="4C57868B" w14:textId="6CB1DE02" w:rsidR="003F2690" w:rsidRDefault="003F2690" w:rsidP="002C7BDA">
      <w:pPr>
        <w:jc w:val="both"/>
        <w:rPr>
          <w:rFonts w:ascii="Arial" w:hAnsi="Arial" w:cs="Arial"/>
          <w:b/>
          <w:bCs/>
          <w:sz w:val="24"/>
          <w:szCs w:val="24"/>
        </w:rPr>
      </w:pPr>
    </w:p>
    <w:p w14:paraId="7E9EE417" w14:textId="77777777" w:rsidR="003F2690" w:rsidRPr="002C7BDA" w:rsidRDefault="003F2690" w:rsidP="002C7BDA">
      <w:pPr>
        <w:jc w:val="both"/>
        <w:rPr>
          <w:rFonts w:ascii="Arial" w:hAnsi="Arial" w:cs="Arial"/>
          <w:b/>
          <w:bCs/>
          <w:sz w:val="24"/>
          <w:szCs w:val="24"/>
        </w:rPr>
      </w:pPr>
    </w:p>
    <w:p w14:paraId="6F26A4CF" w14:textId="1739A896" w:rsidR="0090526D" w:rsidRPr="002C7BDA" w:rsidRDefault="0090526D" w:rsidP="002C7BDA">
      <w:pPr>
        <w:jc w:val="both"/>
        <w:rPr>
          <w:rFonts w:ascii="Arial" w:hAnsi="Arial" w:cs="Arial"/>
          <w:b/>
          <w:sz w:val="24"/>
          <w:szCs w:val="24"/>
        </w:rPr>
      </w:pPr>
    </w:p>
    <w:p w14:paraId="36B08187" w14:textId="77777777" w:rsidR="00FE6972" w:rsidRDefault="00FE6972" w:rsidP="00F63097">
      <w:pPr>
        <w:spacing w:after="0"/>
        <w:jc w:val="both"/>
        <w:rPr>
          <w:rFonts w:ascii="Arial" w:hAnsi="Arial" w:cs="Arial"/>
          <w:b/>
          <w:sz w:val="24"/>
          <w:szCs w:val="24"/>
        </w:rPr>
      </w:pPr>
    </w:p>
    <w:p w14:paraId="01DFB551" w14:textId="77777777" w:rsidR="00543B8A" w:rsidRDefault="00543B8A">
      <w:pPr>
        <w:spacing w:after="0" w:line="240" w:lineRule="auto"/>
        <w:rPr>
          <w:rFonts w:ascii="Arial" w:hAnsi="Arial" w:cs="Arial"/>
          <w:b/>
          <w:sz w:val="24"/>
          <w:szCs w:val="24"/>
        </w:rPr>
      </w:pPr>
      <w:r>
        <w:rPr>
          <w:rFonts w:ascii="Arial" w:hAnsi="Arial" w:cs="Arial"/>
          <w:b/>
          <w:sz w:val="24"/>
          <w:szCs w:val="24"/>
        </w:rPr>
        <w:br w:type="page"/>
      </w:r>
    </w:p>
    <w:p w14:paraId="10164F0C" w14:textId="6C43D8C4" w:rsidR="00194BF4" w:rsidRDefault="000969DC" w:rsidP="00F63097">
      <w:pPr>
        <w:spacing w:after="0"/>
        <w:jc w:val="both"/>
        <w:rPr>
          <w:rFonts w:ascii="Arial" w:hAnsi="Arial" w:cs="Arial"/>
          <w:b/>
          <w:sz w:val="24"/>
          <w:szCs w:val="24"/>
        </w:rPr>
      </w:pPr>
      <w:r w:rsidRPr="002C7BDA">
        <w:rPr>
          <w:rFonts w:ascii="Arial" w:hAnsi="Arial" w:cs="Arial"/>
          <w:b/>
          <w:sz w:val="24"/>
          <w:szCs w:val="24"/>
        </w:rPr>
        <w:lastRenderedPageBreak/>
        <w:t xml:space="preserve">Wykaz </w:t>
      </w:r>
      <w:r w:rsidR="00C35093" w:rsidRPr="002C7BDA">
        <w:rPr>
          <w:rFonts w:ascii="Arial" w:hAnsi="Arial" w:cs="Arial"/>
          <w:b/>
          <w:sz w:val="24"/>
          <w:szCs w:val="24"/>
        </w:rPr>
        <w:t>skrótów</w:t>
      </w:r>
      <w:r w:rsidR="00F63097">
        <w:rPr>
          <w:rFonts w:ascii="Arial" w:hAnsi="Arial" w:cs="Arial"/>
          <w:b/>
          <w:sz w:val="24"/>
          <w:szCs w:val="24"/>
        </w:rPr>
        <w:t>:</w:t>
      </w:r>
      <w:r w:rsidR="00462C4E">
        <w:rPr>
          <w:rFonts w:ascii="Arial" w:hAnsi="Arial" w:cs="Arial"/>
          <w:b/>
          <w:sz w:val="24"/>
          <w:szCs w:val="24"/>
        </w:rPr>
        <w:t xml:space="preserve"> </w:t>
      </w:r>
    </w:p>
    <w:p w14:paraId="352B653D" w14:textId="77777777" w:rsidR="003F2690" w:rsidRDefault="003F2690" w:rsidP="00F63097">
      <w:pPr>
        <w:spacing w:after="0"/>
        <w:jc w:val="both"/>
        <w:rPr>
          <w:rFonts w:ascii="Arial" w:hAnsi="Arial" w:cs="Arial"/>
          <w:b/>
          <w:sz w:val="24"/>
          <w:szCs w:val="24"/>
        </w:rPr>
      </w:pPr>
    </w:p>
    <w:p w14:paraId="27F6CF62" w14:textId="14E6DE9B"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CRC – (cykliczny kod nadmiarowy) system sum kontrolnych wykorzystywany do wykrywania przypadkowych błędów pojawiających się podczas przesyłania i magazynowania danych binarnych, wykorzystywana do porównania poprawności i zgodności wygenerowanego pliku PDF z danymi zawartymi w LSI 2014</w:t>
      </w:r>
    </w:p>
    <w:p w14:paraId="427EB4DF" w14:textId="02A0737B"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EFRR – Europejski Fundusz Rozwoju Regionalnego</w:t>
      </w:r>
    </w:p>
    <w:p w14:paraId="11EDB9CA" w14:textId="7C12A3FF"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Dostępność – właściwość środowiska fizycznego, transportu, technologii i systemów informacyjno-komunikacyjnych oraz towarów i usług, pozwalająca osobom z niepełnosprawnościami na korzystanie z nich na zasadzie równości z innymi osobami. Dostępność jest warunkiem wstępnym prowadzenia przez wiele osób z niepełnosprawnościami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67FD27A3" w14:textId="1A26BAD8"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ePUAP – elektroniczna Platforma Usług Administracji Publicznej dostępna pod adresem http://epuap.gov.pl;</w:t>
      </w:r>
    </w:p>
    <w:p w14:paraId="75E68D53" w14:textId="367A6457"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IOK- Instytucja Organizująca Konkurs- Zarząd Województwa Śląskiego;</w:t>
      </w:r>
    </w:p>
    <w:p w14:paraId="28C8A5AF" w14:textId="662A6EE0"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IZ RPO WSL – Instytucja Zarządzająca Regionalnym Programem Operacyjnym Województwa Śląskiego na lata 2014 – 2020;</w:t>
      </w:r>
    </w:p>
    <w:p w14:paraId="34890038" w14:textId="51BFC5C4"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P RPO WSL – Instytucja Pośrednicząca Regionalnego Programu Operacyjnego Województwa Śląskiego na lata 2014 – 2020;</w:t>
      </w:r>
    </w:p>
    <w:p w14:paraId="06DA2F6D" w14:textId="7D378A83"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IZ – Instytucja Zarządzająca;</w:t>
      </w:r>
    </w:p>
    <w:p w14:paraId="7B5A1C38" w14:textId="15262AF4"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JST – Jednostka Samorządu Terytorialnego;</w:t>
      </w:r>
    </w:p>
    <w:p w14:paraId="4AF99651" w14:textId="3E86DEAF"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KOP – Komisja Oceny Projektów;</w:t>
      </w:r>
    </w:p>
    <w:p w14:paraId="64087292" w14:textId="3264017C"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LSI 2014– Lokalny system informatyczny RPO WSL 2014-2020, wersja szkoleniowa dostępna jest pod adresem: https://lsi-szkol.slaskie.pl, natomiast wersja produkcyjna pod adresem: https://lsi.slaskie.pl;</w:t>
      </w:r>
    </w:p>
    <w:p w14:paraId="33204061" w14:textId="39A400B9"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Mechanizm racjonalnych usprawnień – konieczne i odpowiednie zmiany oraz dostosowania, nienakładające nieproporcjonalnego lub nadmiernego obciążenia,</w:t>
      </w:r>
    </w:p>
    <w:p w14:paraId="77528DF2" w14:textId="77777777" w:rsidR="00A6525E" w:rsidRPr="00A6525E" w:rsidRDefault="00A6525E" w:rsidP="001E460B">
      <w:pPr>
        <w:pStyle w:val="Akapitzlist"/>
        <w:spacing w:after="0"/>
        <w:ind w:left="360"/>
        <w:jc w:val="both"/>
        <w:rPr>
          <w:rFonts w:ascii="Arial" w:hAnsi="Arial" w:cs="Arial"/>
          <w:sz w:val="24"/>
          <w:szCs w:val="24"/>
        </w:rPr>
      </w:pPr>
      <w:r w:rsidRPr="00A6525E">
        <w:rPr>
          <w:rFonts w:ascii="Arial" w:hAnsi="Arial" w:cs="Arial"/>
          <w:sz w:val="24"/>
          <w:szCs w:val="24"/>
        </w:rPr>
        <w:t>rozpatrywane osobno dla każdego konkretnego przypadku, w celu zapewnienia</w:t>
      </w:r>
    </w:p>
    <w:p w14:paraId="351C6C69" w14:textId="77777777" w:rsidR="00A6525E" w:rsidRPr="00A6525E" w:rsidRDefault="00A6525E" w:rsidP="001E460B">
      <w:pPr>
        <w:pStyle w:val="Akapitzlist"/>
        <w:spacing w:after="0"/>
        <w:ind w:left="360"/>
        <w:jc w:val="both"/>
        <w:rPr>
          <w:rFonts w:ascii="Arial" w:hAnsi="Arial" w:cs="Arial"/>
          <w:sz w:val="24"/>
          <w:szCs w:val="24"/>
        </w:rPr>
      </w:pPr>
      <w:r w:rsidRPr="00A6525E">
        <w:rPr>
          <w:rFonts w:ascii="Arial" w:hAnsi="Arial" w:cs="Arial"/>
          <w:sz w:val="24"/>
          <w:szCs w:val="24"/>
        </w:rPr>
        <w:t>osobom z niepełnosprawnościami możliwości korzystania z wszelkich praw człowieka i podstawowych wolności oraz ich wykonywania na zasadzie równości z innymi osobami.</w:t>
      </w:r>
    </w:p>
    <w:p w14:paraId="719DB1CF" w14:textId="13AED0F8"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RPO WSL 2014-2020 – Regionalny Program Operacyjny Województwa Śląskiego na lata 2014-2020;</w:t>
      </w:r>
    </w:p>
    <w:p w14:paraId="49BB3FF8" w14:textId="061927DB"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SEKAP – System Elektronicznej Komunikacji Administracji Publicznej dostępnej pod adresem https://www.sekap.pl;</w:t>
      </w:r>
    </w:p>
    <w:p w14:paraId="0BF06984" w14:textId="2CA4E979"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SZOOP - Szczegółowy Opis Osi Priorytetowych dla Regionalnego Programu Operacyjnego Województwa Śląskiego na lata 2014-2020;</w:t>
      </w:r>
    </w:p>
    <w:p w14:paraId="210CA7A0" w14:textId="755BD0C1"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Uniwersalne projektowanie – projektowanie produktów, środowiska, programów i usług w taki sposób, by były użyteczne dla wszystkich, w możliwie największym stopniu, bez potrzeby adaptacji lub specjalistycznego projektowania.</w:t>
      </w:r>
    </w:p>
    <w:p w14:paraId="7D876137" w14:textId="77777777" w:rsidR="00A6525E" w:rsidRPr="00A6525E" w:rsidRDefault="00A6525E" w:rsidP="001E460B">
      <w:pPr>
        <w:pStyle w:val="Akapitzlist"/>
        <w:spacing w:after="0"/>
        <w:ind w:left="360"/>
        <w:jc w:val="both"/>
        <w:rPr>
          <w:rFonts w:ascii="Arial" w:hAnsi="Arial" w:cs="Arial"/>
          <w:sz w:val="24"/>
          <w:szCs w:val="24"/>
        </w:rPr>
      </w:pPr>
      <w:r w:rsidRPr="00A6525E">
        <w:rPr>
          <w:rFonts w:ascii="Arial" w:hAnsi="Arial" w:cs="Arial"/>
          <w:sz w:val="24"/>
          <w:szCs w:val="24"/>
        </w:rPr>
        <w:t>Uniwersalne projektowanie nie wyklucza możliwości zapewniania dodatkowych</w:t>
      </w:r>
    </w:p>
    <w:p w14:paraId="4DA96EBF" w14:textId="77777777"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udogodnień dla szczególnych grup osób z niepełnosprawnościami, jeżeli jest to potrzebne.</w:t>
      </w:r>
    </w:p>
    <w:p w14:paraId="780A6149" w14:textId="78826E78" w:rsidR="00A6525E" w:rsidRPr="00A6525E" w:rsidRDefault="00A6525E" w:rsidP="00A6525E">
      <w:pPr>
        <w:pStyle w:val="Akapitzlist"/>
        <w:numPr>
          <w:ilvl w:val="0"/>
          <w:numId w:val="1"/>
        </w:numPr>
        <w:spacing w:after="0"/>
        <w:jc w:val="both"/>
        <w:rPr>
          <w:rFonts w:ascii="Arial" w:hAnsi="Arial" w:cs="Arial"/>
          <w:sz w:val="24"/>
          <w:szCs w:val="24"/>
        </w:rPr>
      </w:pPr>
      <w:r w:rsidRPr="00A6525E">
        <w:rPr>
          <w:rFonts w:ascii="Arial" w:hAnsi="Arial" w:cs="Arial"/>
          <w:sz w:val="24"/>
          <w:szCs w:val="24"/>
        </w:rPr>
        <w:t>WND – wniosek o dofinansowanie projektu;</w:t>
      </w:r>
    </w:p>
    <w:p w14:paraId="6DB5806D" w14:textId="5331B93D" w:rsidR="004409CD" w:rsidRPr="000E1B03" w:rsidRDefault="00A6525E" w:rsidP="000E1B03">
      <w:pPr>
        <w:pStyle w:val="Akapitzlist"/>
        <w:numPr>
          <w:ilvl w:val="0"/>
          <w:numId w:val="1"/>
        </w:numPr>
        <w:jc w:val="both"/>
        <w:rPr>
          <w:rFonts w:ascii="Arial" w:hAnsi="Arial" w:cs="Arial"/>
          <w:b/>
          <w:i/>
          <w:sz w:val="24"/>
          <w:szCs w:val="24"/>
        </w:rPr>
      </w:pPr>
      <w:r w:rsidRPr="000E1B03">
        <w:rPr>
          <w:rFonts w:ascii="Arial" w:hAnsi="Arial" w:cs="Arial"/>
          <w:sz w:val="24"/>
          <w:szCs w:val="24"/>
        </w:rPr>
        <w:t>ZIT/ RIT – Zintegrowane Inwestycje Terytorialne/ Regionalne Inwestycje Terytorialne (jeśli dotyczy).</w:t>
      </w:r>
    </w:p>
    <w:p w14:paraId="3194A9BA" w14:textId="77777777" w:rsidR="003F2690" w:rsidRPr="002C7BDA" w:rsidRDefault="003F2690" w:rsidP="002C7BDA">
      <w:pPr>
        <w:jc w:val="both"/>
        <w:rPr>
          <w:rFonts w:ascii="Arial" w:hAnsi="Arial" w:cs="Arial"/>
          <w:b/>
          <w:sz w:val="24"/>
          <w:szCs w:val="24"/>
        </w:rPr>
      </w:pPr>
    </w:p>
    <w:p w14:paraId="71D1F275" w14:textId="1DC6FB37" w:rsidR="00C4408F" w:rsidRPr="002C7BDA" w:rsidRDefault="008E77F2" w:rsidP="002C7BDA">
      <w:pPr>
        <w:jc w:val="both"/>
        <w:rPr>
          <w:rFonts w:ascii="Arial" w:hAnsi="Arial" w:cs="Arial"/>
        </w:rPr>
      </w:pPr>
      <w:r>
        <w:rPr>
          <w:rFonts w:ascii="Arial" w:hAnsi="Arial" w:cs="Arial"/>
          <w:noProof/>
          <w:sz w:val="24"/>
          <w:szCs w:val="24"/>
          <w:lang w:eastAsia="pl-PL"/>
        </w:rPr>
        <mc:AlternateContent>
          <mc:Choice Requires="wps">
            <w:drawing>
              <wp:anchor distT="0" distB="0" distL="114300" distR="114300" simplePos="0" relativeHeight="251650559" behindDoc="0" locked="0" layoutInCell="1" allowOverlap="1" wp14:anchorId="7CAA01EF" wp14:editId="1E384836">
                <wp:simplePos x="0" y="0"/>
                <wp:positionH relativeFrom="column">
                  <wp:posOffset>5765800</wp:posOffset>
                </wp:positionH>
                <wp:positionV relativeFrom="paragraph">
                  <wp:posOffset>37465</wp:posOffset>
                </wp:positionV>
                <wp:extent cx="808355" cy="150939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1509395"/>
                        </a:xfrm>
                        <a:prstGeom prst="rect">
                          <a:avLst/>
                        </a:prstGeom>
                        <a:solidFill>
                          <a:srgbClr val="FFFFFF"/>
                        </a:solidFill>
                        <a:ln w="9525">
                          <a:noFill/>
                          <a:miter lim="800000"/>
                          <a:headEnd/>
                          <a:tailEnd/>
                        </a:ln>
                      </wps:spPr>
                      <wps:txbx>
                        <w:txbxContent>
                          <w:p w14:paraId="4E5313EF" w14:textId="10FC9C2C" w:rsidR="006D0F08" w:rsidRPr="00865CDA" w:rsidRDefault="006D0F08" w:rsidP="00F85A53">
                            <w:pPr>
                              <w:spacing w:after="0" w:line="24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01EF" id="Rectangle 6" o:spid="_x0000_s1026" style="position:absolute;left:0;text-align:left;margin-left:454pt;margin-top:2.95pt;width:63.65pt;height:118.8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" stroked="f">
                <v:textbox>
                  <w:txbxContent>
                    <w:p w14:paraId="4E5313EF" w14:textId="10FC9C2C" w:rsidR="006D0F08" w:rsidRPr="00865CDA" w:rsidRDefault="006D0F08" w:rsidP="00F85A53">
                      <w:pPr>
                        <w:spacing w:after="0" w:line="240" w:lineRule="auto"/>
                        <w:rPr>
                          <w:sz w:val="16"/>
                          <w:szCs w:val="18"/>
                        </w:rPr>
                      </w:pPr>
                    </w:p>
                  </w:txbxContent>
                </v:textbox>
              </v:rect>
            </w:pict>
          </mc:Fallback>
        </mc:AlternateContent>
      </w:r>
      <w:r w:rsidR="000969DC" w:rsidRPr="002C7BDA">
        <w:rPr>
          <w:rFonts w:ascii="Arial" w:hAnsi="Arial" w:cs="Arial"/>
          <w:b/>
          <w:sz w:val="24"/>
          <w:szCs w:val="24"/>
        </w:rPr>
        <w:t>Słownik pojęć</w:t>
      </w:r>
    </w:p>
    <w:p w14:paraId="1E4F79D4" w14:textId="67171466" w:rsidR="00327981" w:rsidRPr="002C7BDA" w:rsidRDefault="00327981" w:rsidP="002C7BDA">
      <w:pPr>
        <w:pStyle w:val="Akapitzlist"/>
        <w:numPr>
          <w:ilvl w:val="0"/>
          <w:numId w:val="11"/>
        </w:numPr>
        <w:spacing w:after="0"/>
        <w:ind w:left="357" w:hanging="357"/>
        <w:jc w:val="both"/>
        <w:rPr>
          <w:rFonts w:ascii="Arial" w:hAnsi="Arial" w:cs="Arial"/>
          <w:sz w:val="24"/>
          <w:szCs w:val="24"/>
        </w:rPr>
      </w:pPr>
      <w:r w:rsidRPr="002C7BDA">
        <w:rPr>
          <w:rFonts w:ascii="Arial" w:hAnsi="Arial" w:cs="Arial"/>
          <w:b/>
          <w:sz w:val="24"/>
          <w:szCs w:val="24"/>
        </w:rPr>
        <w:t>Awaria krytyczna LSI 2014</w:t>
      </w:r>
      <w:r w:rsidRPr="002C7BDA">
        <w:rPr>
          <w:rFonts w:ascii="Arial" w:hAnsi="Arial" w:cs="Arial"/>
          <w:sz w:val="24"/>
          <w:szCs w:val="24"/>
        </w:rPr>
        <w:t xml:space="preserve"> - rozumiana jako nieprawidłowości w działaniu po stronie systemu uniemożliwiające korzystanie użytkownikom z podstawowych usług w zakresie naborów, potwierdzonych przez IOK.</w:t>
      </w:r>
    </w:p>
    <w:p w14:paraId="63400BF9" w14:textId="7B76738E" w:rsidR="00762C0F" w:rsidRPr="00762C0F" w:rsidRDefault="004D3888" w:rsidP="00762C0F">
      <w:pPr>
        <w:pStyle w:val="Akapitzlist"/>
        <w:numPr>
          <w:ilvl w:val="0"/>
          <w:numId w:val="11"/>
        </w:numPr>
        <w:spacing w:after="0"/>
        <w:jc w:val="both"/>
        <w:rPr>
          <w:rFonts w:ascii="Arial" w:hAnsi="Arial" w:cs="Arial"/>
          <w:i/>
          <w:sz w:val="24"/>
          <w:szCs w:val="24"/>
        </w:rPr>
      </w:pPr>
      <w:r w:rsidRPr="00762C0F">
        <w:rPr>
          <w:rFonts w:ascii="Arial" w:hAnsi="Arial" w:cs="Arial"/>
          <w:b/>
          <w:sz w:val="24"/>
          <w:szCs w:val="24"/>
        </w:rPr>
        <w:t>Braki formalne</w:t>
      </w:r>
      <w:r w:rsidRPr="00762C0F">
        <w:rPr>
          <w:rFonts w:ascii="Arial" w:hAnsi="Arial" w:cs="Arial"/>
          <w:sz w:val="24"/>
          <w:szCs w:val="24"/>
        </w:rPr>
        <w:t xml:space="preserve"> –</w:t>
      </w:r>
      <w:r w:rsidR="00762C0F" w:rsidRPr="00553BC2">
        <w:rPr>
          <w:rFonts w:ascii="Arial" w:hAnsi="Arial" w:cs="Arial"/>
          <w:sz w:val="24"/>
          <w:szCs w:val="24"/>
        </w:rPr>
        <w:t>uchybienia we właściwym przygotowaniu dokumentacji aplikacyjnej, w tym poprawnym ustaleniu poziomu (%) dofinansowania, kwalifikowalności wydatków, okresu realizacji projektu, zgodności z zasadami pomocy publicznej (lub pomocy de minimis), zgodności z zasadami horyzontalnymi, określanie wskaźników, projektów powiązanych</w:t>
      </w:r>
      <w:r w:rsidR="00762C0F" w:rsidRPr="00762C0F">
        <w:rPr>
          <w:rFonts w:ascii="Arial" w:hAnsi="Arial" w:cs="Arial"/>
          <w:i/>
          <w:sz w:val="24"/>
          <w:szCs w:val="24"/>
        </w:rPr>
        <w:t>.</w:t>
      </w:r>
    </w:p>
    <w:p w14:paraId="54174957" w14:textId="77777777" w:rsidR="00333999" w:rsidRPr="00762C0F" w:rsidRDefault="008A5917">
      <w:pPr>
        <w:pStyle w:val="Akapitzlist"/>
        <w:numPr>
          <w:ilvl w:val="0"/>
          <w:numId w:val="11"/>
        </w:numPr>
        <w:spacing w:after="0"/>
        <w:ind w:left="357" w:hanging="357"/>
        <w:jc w:val="both"/>
        <w:rPr>
          <w:rFonts w:ascii="Arial" w:hAnsi="Arial" w:cs="Arial"/>
          <w:sz w:val="24"/>
          <w:szCs w:val="24"/>
        </w:rPr>
      </w:pPr>
      <w:r w:rsidRPr="00762C0F">
        <w:rPr>
          <w:rFonts w:ascii="Arial" w:hAnsi="Arial" w:cs="Arial"/>
          <w:b/>
          <w:sz w:val="24"/>
          <w:szCs w:val="24"/>
        </w:rPr>
        <w:t>Dzień</w:t>
      </w:r>
      <w:r w:rsidRPr="00762C0F">
        <w:rPr>
          <w:rFonts w:ascii="Arial" w:hAnsi="Arial" w:cs="Arial"/>
          <w:sz w:val="24"/>
          <w:szCs w:val="24"/>
        </w:rPr>
        <w:t xml:space="preserve"> – ilekroć w </w:t>
      </w:r>
      <w:r w:rsidRPr="00762C0F">
        <w:rPr>
          <w:rFonts w:ascii="Arial" w:hAnsi="Arial" w:cs="Arial"/>
          <w:i/>
          <w:sz w:val="24"/>
          <w:szCs w:val="24"/>
        </w:rPr>
        <w:t>R</w:t>
      </w:r>
      <w:r w:rsidR="00F531EF" w:rsidRPr="00762C0F">
        <w:rPr>
          <w:rFonts w:ascii="Arial" w:hAnsi="Arial" w:cs="Arial"/>
          <w:i/>
          <w:sz w:val="24"/>
          <w:szCs w:val="24"/>
        </w:rPr>
        <w:t xml:space="preserve">egulaminie konkursu </w:t>
      </w:r>
      <w:r w:rsidR="00F531EF" w:rsidRPr="00762C0F">
        <w:rPr>
          <w:rFonts w:ascii="Arial" w:hAnsi="Arial" w:cs="Arial"/>
          <w:sz w:val="24"/>
          <w:szCs w:val="24"/>
        </w:rPr>
        <w:t>mowa jest o dniach należy przez to rozumieć dni kalendarzowe</w:t>
      </w:r>
      <w:r w:rsidR="00F85987" w:rsidRPr="00762C0F">
        <w:rPr>
          <w:rFonts w:ascii="Arial" w:hAnsi="Arial" w:cs="Arial"/>
          <w:sz w:val="24"/>
          <w:szCs w:val="24"/>
        </w:rPr>
        <w:t>.</w:t>
      </w:r>
    </w:p>
    <w:p w14:paraId="1C65782F" w14:textId="77777777" w:rsidR="00262EC2" w:rsidRDefault="00333999">
      <w:pPr>
        <w:pStyle w:val="Akapitzlist"/>
        <w:numPr>
          <w:ilvl w:val="0"/>
          <w:numId w:val="11"/>
        </w:numPr>
        <w:spacing w:after="0"/>
        <w:ind w:left="357" w:hanging="357"/>
        <w:jc w:val="both"/>
        <w:rPr>
          <w:rFonts w:ascii="Arial" w:hAnsi="Arial" w:cs="Arial"/>
          <w:sz w:val="24"/>
          <w:szCs w:val="24"/>
        </w:rPr>
      </w:pPr>
      <w:r w:rsidRPr="00333999">
        <w:rPr>
          <w:rFonts w:ascii="Arial" w:hAnsi="Arial" w:cs="Arial"/>
          <w:b/>
          <w:sz w:val="24"/>
          <w:szCs w:val="24"/>
        </w:rPr>
        <w:t>Dofinansowanie</w:t>
      </w:r>
      <w:r w:rsidRPr="00333999">
        <w:rPr>
          <w:rFonts w:ascii="Arial" w:hAnsi="Arial" w:cs="Arial"/>
          <w:sz w:val="24"/>
          <w:szCs w:val="24"/>
        </w:rPr>
        <w:t xml:space="preserve">– </w:t>
      </w:r>
      <w:r w:rsidRPr="00333999">
        <w:rPr>
          <w:rFonts w:ascii="Arial" w:hAnsi="Arial" w:cs="Arial"/>
          <w:bCs/>
          <w:sz w:val="24"/>
          <w:szCs w:val="24"/>
        </w:rPr>
        <w:t>pomoc finansowa na realizację projektu, udzielana w</w:t>
      </w:r>
      <w:r>
        <w:rPr>
          <w:rFonts w:ascii="Arial" w:hAnsi="Arial" w:cs="Arial"/>
          <w:bCs/>
          <w:sz w:val="24"/>
          <w:szCs w:val="24"/>
        </w:rPr>
        <w:t> </w:t>
      </w:r>
      <w:r w:rsidRPr="00333999">
        <w:rPr>
          <w:rFonts w:ascii="Arial" w:hAnsi="Arial" w:cs="Arial"/>
          <w:bCs/>
          <w:sz w:val="24"/>
          <w:szCs w:val="24"/>
        </w:rPr>
        <w:t xml:space="preserve">ramach danego Programu Operacyjnego w formie refundacji części poniesionych </w:t>
      </w:r>
      <w:r w:rsidRPr="00425F72">
        <w:rPr>
          <w:rFonts w:ascii="Arial" w:hAnsi="Arial" w:cs="Arial"/>
          <w:bCs/>
          <w:sz w:val="24"/>
          <w:szCs w:val="24"/>
        </w:rPr>
        <w:t>kosztów kwalifikowanych projektu</w:t>
      </w:r>
      <w:r w:rsidRPr="00425F72">
        <w:rPr>
          <w:rFonts w:ascii="Arial" w:hAnsi="Arial" w:cs="Arial"/>
          <w:sz w:val="24"/>
          <w:szCs w:val="24"/>
        </w:rPr>
        <w:t>;</w:t>
      </w:r>
    </w:p>
    <w:p w14:paraId="5980872A" w14:textId="3AD283A6" w:rsidR="00762C0F" w:rsidRPr="00553BC2" w:rsidRDefault="00762C0F" w:rsidP="00E21D42">
      <w:pPr>
        <w:pStyle w:val="Akapitzlist"/>
        <w:numPr>
          <w:ilvl w:val="0"/>
          <w:numId w:val="11"/>
        </w:numPr>
        <w:jc w:val="both"/>
        <w:rPr>
          <w:rFonts w:ascii="Arial" w:hAnsi="Arial" w:cs="Arial"/>
          <w:sz w:val="24"/>
          <w:szCs w:val="24"/>
        </w:rPr>
      </w:pPr>
      <w:r w:rsidRPr="00E21D42">
        <w:rPr>
          <w:rFonts w:ascii="Arial" w:hAnsi="Arial" w:cs="Arial"/>
          <w:b/>
          <w:sz w:val="24"/>
          <w:szCs w:val="24"/>
        </w:rPr>
        <w:t xml:space="preserve">Dostępność </w:t>
      </w:r>
      <w:r w:rsidRPr="00762C0F">
        <w:rPr>
          <w:rFonts w:ascii="Arial" w:hAnsi="Arial" w:cs="Arial"/>
          <w:sz w:val="24"/>
          <w:szCs w:val="24"/>
        </w:rPr>
        <w:t>– właściwość środowiska fizycznego, transportu, technologii i systemów</w:t>
      </w:r>
      <w:r w:rsidR="00E21D42">
        <w:rPr>
          <w:rFonts w:ascii="Arial" w:hAnsi="Arial" w:cs="Arial"/>
          <w:sz w:val="24"/>
          <w:szCs w:val="24"/>
        </w:rPr>
        <w:t xml:space="preserve"> </w:t>
      </w:r>
      <w:r w:rsidRPr="00762C0F">
        <w:rPr>
          <w:rFonts w:ascii="Arial" w:hAnsi="Arial" w:cs="Arial"/>
          <w:sz w:val="24"/>
          <w:szCs w:val="24"/>
        </w:rPr>
        <w:t>informacyjno-komunikacyjnych oraz towarów i usług, pozwalająca osobom z niepełnosprawnościami na korzystanie z nich na zasadzie równości z innymi osobami. Dostępność jest warunkiem wstępnym prowadzenia przez wiele osób z niepełnosprawnościami niezależnego życia i uczestniczenia w życiu</w:t>
      </w:r>
      <w:r w:rsidR="00E21D42">
        <w:rPr>
          <w:rFonts w:ascii="Arial" w:hAnsi="Arial" w:cs="Arial"/>
          <w:sz w:val="24"/>
          <w:szCs w:val="24"/>
        </w:rPr>
        <w:t xml:space="preserve"> </w:t>
      </w:r>
      <w:r w:rsidRPr="00762C0F">
        <w:rPr>
          <w:rFonts w:ascii="Arial" w:hAnsi="Arial" w:cs="Arial"/>
          <w:sz w:val="24"/>
          <w:szCs w:val="24"/>
        </w:rPr>
        <w:t xml:space="preserve">społecznym i gospodarczym. Dostępność może być zapewniona przede </w:t>
      </w:r>
      <w:r w:rsidR="00E21D42" w:rsidRPr="00762C0F">
        <w:rPr>
          <w:rFonts w:ascii="Arial" w:hAnsi="Arial" w:cs="Arial"/>
          <w:sz w:val="24"/>
          <w:szCs w:val="24"/>
        </w:rPr>
        <w:t>wszystkim</w:t>
      </w:r>
      <w:r w:rsidRPr="00762C0F">
        <w:rPr>
          <w:rFonts w:ascii="Arial" w:hAnsi="Arial" w:cs="Arial"/>
          <w:sz w:val="24"/>
          <w:szCs w:val="24"/>
        </w:rPr>
        <w:t xml:space="preserve"> dzięki stosowaniu koncepcji uniwersalnego projektowania, a także poprzez usuwanie istniejących barier oraz stosowanie mechanizmu racjonalnych usprawnień, w tym technologii i urządzeń kompensacyjnych dla osób z niepełnosprawnościami.</w:t>
      </w:r>
    </w:p>
    <w:p w14:paraId="7BC053ED" w14:textId="77777777" w:rsidR="00E951B1" w:rsidRDefault="00F531EF" w:rsidP="002C7BDA">
      <w:pPr>
        <w:pStyle w:val="Akapitzlist"/>
        <w:numPr>
          <w:ilvl w:val="0"/>
          <w:numId w:val="11"/>
        </w:numPr>
        <w:spacing w:after="0"/>
        <w:ind w:left="357" w:hanging="357"/>
        <w:jc w:val="both"/>
        <w:rPr>
          <w:rFonts w:ascii="Arial" w:hAnsi="Arial" w:cs="Arial"/>
          <w:sz w:val="24"/>
          <w:szCs w:val="24"/>
        </w:rPr>
      </w:pPr>
      <w:r w:rsidRPr="002C7BDA">
        <w:rPr>
          <w:rFonts w:ascii="Arial" w:hAnsi="Arial" w:cs="Arial"/>
          <w:b/>
          <w:sz w:val="24"/>
          <w:szCs w:val="24"/>
        </w:rPr>
        <w:t>Istotna modyfikacja</w:t>
      </w:r>
      <w:r w:rsidRPr="002C7BDA">
        <w:rPr>
          <w:rFonts w:ascii="Arial" w:hAnsi="Arial" w:cs="Arial"/>
          <w:sz w:val="24"/>
          <w:szCs w:val="24"/>
        </w:rPr>
        <w:t xml:space="preserve"> – modyfikacja dotycząca elementów </w:t>
      </w:r>
      <w:r w:rsidR="00ED68DA" w:rsidRPr="002C7BDA">
        <w:rPr>
          <w:rFonts w:ascii="Arial" w:hAnsi="Arial" w:cs="Arial"/>
          <w:sz w:val="24"/>
          <w:szCs w:val="24"/>
        </w:rPr>
        <w:t xml:space="preserve">merytorycznych </w:t>
      </w:r>
      <w:r w:rsidRPr="002C7BDA">
        <w:rPr>
          <w:rFonts w:ascii="Arial" w:hAnsi="Arial" w:cs="Arial"/>
          <w:sz w:val="24"/>
          <w:szCs w:val="24"/>
        </w:rPr>
        <w:t xml:space="preserve">wniosku, której skutkiem jest zmiana podmiotowa </w:t>
      </w:r>
      <w:r w:rsidR="00356BED" w:rsidRPr="002C7BDA">
        <w:rPr>
          <w:rFonts w:ascii="Arial" w:hAnsi="Arial" w:cs="Arial"/>
          <w:sz w:val="24"/>
          <w:szCs w:val="24"/>
        </w:rPr>
        <w:t>W</w:t>
      </w:r>
      <w:r w:rsidRPr="002C7BDA">
        <w:rPr>
          <w:rFonts w:ascii="Arial" w:hAnsi="Arial" w:cs="Arial"/>
          <w:sz w:val="24"/>
          <w:szCs w:val="24"/>
        </w:rPr>
        <w:t>nioskodawcy lub przedmiotowa projektu bądź jego wskaźników lub celów mających wpływ na kryteria wyboru projektów</w:t>
      </w:r>
      <w:r w:rsidR="00F85987">
        <w:rPr>
          <w:rFonts w:ascii="Arial" w:hAnsi="Arial" w:cs="Arial"/>
          <w:sz w:val="24"/>
          <w:szCs w:val="24"/>
        </w:rPr>
        <w:t>.</w:t>
      </w:r>
    </w:p>
    <w:p w14:paraId="1C60956C" w14:textId="77777777" w:rsidR="00F85987" w:rsidRPr="00F85987" w:rsidRDefault="00F85987" w:rsidP="00F85987">
      <w:pPr>
        <w:pStyle w:val="Akapitzlist"/>
        <w:numPr>
          <w:ilvl w:val="0"/>
          <w:numId w:val="11"/>
        </w:numPr>
        <w:spacing w:after="0"/>
        <w:ind w:left="357" w:hanging="357"/>
        <w:jc w:val="both"/>
        <w:rPr>
          <w:rFonts w:ascii="Arial" w:hAnsi="Arial" w:cs="Arial"/>
          <w:sz w:val="24"/>
          <w:szCs w:val="24"/>
        </w:rPr>
      </w:pPr>
      <w:r w:rsidRPr="00F85987">
        <w:rPr>
          <w:rFonts w:ascii="Arial" w:hAnsi="Arial" w:cs="Arial"/>
          <w:b/>
          <w:sz w:val="24"/>
          <w:szCs w:val="24"/>
        </w:rPr>
        <w:t>Mechanizm racjonalnych usprawnień -</w:t>
      </w:r>
      <w:r w:rsidRPr="00F8598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w:t>
      </w:r>
      <w:r>
        <w:rPr>
          <w:rFonts w:ascii="Arial" w:hAnsi="Arial" w:cs="Arial"/>
          <w:sz w:val="24"/>
          <w:szCs w:val="24"/>
        </w:rPr>
        <w:t> </w:t>
      </w:r>
      <w:r w:rsidRPr="00F85987">
        <w:rPr>
          <w:rFonts w:ascii="Arial" w:hAnsi="Arial" w:cs="Arial"/>
          <w:sz w:val="24"/>
          <w:szCs w:val="24"/>
        </w:rPr>
        <w:t>wszelkich praw człowieka i podstawowych wolności oraz ich wykonania na zasadzie równości z</w:t>
      </w:r>
      <w:r w:rsidR="00D8144A">
        <w:rPr>
          <w:rFonts w:ascii="Arial" w:hAnsi="Arial" w:cs="Arial"/>
          <w:sz w:val="24"/>
          <w:szCs w:val="24"/>
        </w:rPr>
        <w:t> </w:t>
      </w:r>
      <w:r w:rsidRPr="00F85987">
        <w:rPr>
          <w:rFonts w:ascii="Arial" w:hAnsi="Arial" w:cs="Arial"/>
          <w:sz w:val="24"/>
          <w:szCs w:val="24"/>
        </w:rPr>
        <w:t>innymi osobami.</w:t>
      </w:r>
    </w:p>
    <w:p w14:paraId="4051207C" w14:textId="48917DEA" w:rsidR="00E951B1" w:rsidRPr="002C7BDA" w:rsidRDefault="003434D2" w:rsidP="002C7BDA">
      <w:pPr>
        <w:pStyle w:val="Akapitzlist"/>
        <w:numPr>
          <w:ilvl w:val="0"/>
          <w:numId w:val="11"/>
        </w:numPr>
        <w:spacing w:after="0"/>
        <w:jc w:val="both"/>
        <w:rPr>
          <w:rFonts w:ascii="Arial" w:hAnsi="Arial" w:cs="Arial"/>
          <w:sz w:val="24"/>
        </w:rPr>
      </w:pPr>
      <w:r w:rsidRPr="002C7BDA">
        <w:rPr>
          <w:rFonts w:ascii="Arial" w:hAnsi="Arial" w:cs="Arial"/>
          <w:b/>
          <w:sz w:val="24"/>
          <w:szCs w:val="24"/>
        </w:rPr>
        <w:t>Oczywista omyłka</w:t>
      </w:r>
      <w:r w:rsidRPr="002C7BDA">
        <w:rPr>
          <w:rFonts w:ascii="Arial" w:hAnsi="Arial" w:cs="Arial"/>
          <w:sz w:val="24"/>
          <w:szCs w:val="24"/>
        </w:rPr>
        <w:t xml:space="preserve"> –</w:t>
      </w:r>
      <w:r w:rsidRPr="002C7BDA">
        <w:rPr>
          <w:rFonts w:ascii="Arial" w:eastAsia="Times New Roman" w:hAnsi="Arial" w:cs="Arial"/>
          <w:bCs/>
          <w:sz w:val="24"/>
          <w:szCs w:val="24"/>
          <w:lang w:eastAsia="pl-PL"/>
        </w:rPr>
        <w:t>błędy rachunkowe w</w:t>
      </w:r>
      <w:r w:rsidR="00A3036A">
        <w:rPr>
          <w:rFonts w:ascii="Arial" w:eastAsia="Times New Roman" w:hAnsi="Arial" w:cs="Arial"/>
          <w:bCs/>
          <w:sz w:val="24"/>
          <w:szCs w:val="24"/>
          <w:lang w:eastAsia="pl-PL"/>
        </w:rPr>
        <w:t> </w:t>
      </w:r>
      <w:r w:rsidRPr="002C7BDA">
        <w:rPr>
          <w:rFonts w:ascii="Arial" w:eastAsia="Times New Roman" w:hAnsi="Arial" w:cs="Arial"/>
          <w:bCs/>
          <w:sz w:val="24"/>
          <w:szCs w:val="24"/>
          <w:lang w:eastAsia="pl-PL"/>
        </w:rPr>
        <w:t>wykonaniu działania matematycznego, błędy pisarskie oraz inne oczywiste omyłki rozumiane jako: omyłki widoczne, polegające na przekręceniu, opuszczeniu wyrazu, błędy logiczne lub mające postać innej niedokładności przypadkowej bądź też wady procesu myślowo-redakcyjnego</w:t>
      </w:r>
      <w:r w:rsidR="00E951B1" w:rsidRPr="002C7BDA">
        <w:rPr>
          <w:rFonts w:ascii="Arial" w:eastAsia="Times New Roman" w:hAnsi="Arial" w:cs="Arial"/>
          <w:bCs/>
          <w:sz w:val="24"/>
          <w:szCs w:val="24"/>
          <w:lang w:eastAsia="pl-PL"/>
        </w:rPr>
        <w:t>.</w:t>
      </w:r>
      <w:r w:rsidR="00EB440B" w:rsidRPr="00EB440B">
        <w:rPr>
          <w:rFonts w:ascii="Times New Roman" w:hAnsi="Times New Roman"/>
          <w:sz w:val="24"/>
        </w:rPr>
        <w:t xml:space="preserve"> </w:t>
      </w:r>
      <w:r w:rsidR="00EB440B" w:rsidRPr="00047946">
        <w:rPr>
          <w:rFonts w:ascii="Arial" w:hAnsi="Arial" w:cs="Arial"/>
          <w:sz w:val="24"/>
        </w:rPr>
        <w:t>Poprawa oczywistych omyłek nie może prowadzić do istotnej modyfikacji wniosku.</w:t>
      </w:r>
    </w:p>
    <w:p w14:paraId="0357FD22" w14:textId="77777777" w:rsidR="00AF5B85" w:rsidRPr="002C7BDA" w:rsidRDefault="00AF5B85" w:rsidP="002C7BDA">
      <w:pPr>
        <w:pStyle w:val="Akapitzlist"/>
        <w:numPr>
          <w:ilvl w:val="0"/>
          <w:numId w:val="11"/>
        </w:numPr>
        <w:spacing w:after="0"/>
        <w:jc w:val="both"/>
        <w:rPr>
          <w:rFonts w:ascii="Arial" w:hAnsi="Arial" w:cs="Arial"/>
          <w:sz w:val="24"/>
          <w:szCs w:val="24"/>
        </w:rPr>
      </w:pPr>
      <w:r w:rsidRPr="002C7BDA">
        <w:rPr>
          <w:rFonts w:ascii="Arial" w:hAnsi="Arial" w:cs="Arial"/>
          <w:b/>
          <w:sz w:val="24"/>
          <w:szCs w:val="24"/>
        </w:rPr>
        <w:t>Oczywist</w:t>
      </w:r>
      <w:r w:rsidR="00ED68DA" w:rsidRPr="002C7BDA">
        <w:rPr>
          <w:rFonts w:ascii="Arial" w:hAnsi="Arial" w:cs="Arial"/>
          <w:b/>
          <w:sz w:val="24"/>
          <w:szCs w:val="24"/>
        </w:rPr>
        <w:t>y</w:t>
      </w:r>
      <w:r w:rsidRPr="002C7BDA">
        <w:rPr>
          <w:rFonts w:ascii="Arial" w:hAnsi="Arial" w:cs="Arial"/>
          <w:b/>
          <w:sz w:val="24"/>
          <w:szCs w:val="24"/>
        </w:rPr>
        <w:t xml:space="preserve"> </w:t>
      </w:r>
      <w:r w:rsidR="00ED68DA" w:rsidRPr="002C7BDA">
        <w:rPr>
          <w:rFonts w:ascii="Arial" w:hAnsi="Arial" w:cs="Arial"/>
          <w:b/>
          <w:sz w:val="24"/>
          <w:szCs w:val="24"/>
        </w:rPr>
        <w:t>błąd</w:t>
      </w:r>
      <w:r w:rsidRPr="002C7BDA">
        <w:rPr>
          <w:rFonts w:ascii="Arial" w:hAnsi="Arial" w:cs="Arial"/>
          <w:b/>
          <w:sz w:val="24"/>
          <w:szCs w:val="24"/>
        </w:rPr>
        <w:t xml:space="preserve"> pisarski</w:t>
      </w:r>
      <w:r w:rsidR="00ED68DA" w:rsidRPr="002C7BDA">
        <w:rPr>
          <w:rFonts w:ascii="Arial" w:hAnsi="Arial" w:cs="Arial"/>
          <w:sz w:val="24"/>
          <w:szCs w:val="24"/>
        </w:rPr>
        <w:t xml:space="preserve"> </w:t>
      </w:r>
      <w:r w:rsidR="00F85A53">
        <w:rPr>
          <w:rFonts w:ascii="Arial" w:hAnsi="Arial" w:cs="Arial"/>
          <w:sz w:val="24"/>
          <w:szCs w:val="24"/>
        </w:rPr>
        <w:t xml:space="preserve">- </w:t>
      </w:r>
      <w:r w:rsidRPr="002C7BDA">
        <w:rPr>
          <w:rFonts w:ascii="Arial" w:hAnsi="Arial" w:cs="Arial"/>
          <w:sz w:val="24"/>
          <w:szCs w:val="24"/>
        </w:rPr>
        <w:t>omyłki widoczne, przekręcenie, opuszczenie wyrazu, błąd logiczny, błąd pisarski lub inn</w:t>
      </w:r>
      <w:r w:rsidR="00EB440B">
        <w:rPr>
          <w:rFonts w:ascii="Arial" w:hAnsi="Arial" w:cs="Arial"/>
          <w:sz w:val="24"/>
          <w:szCs w:val="24"/>
        </w:rPr>
        <w:t>a</w:t>
      </w:r>
      <w:r w:rsidRPr="002C7BDA">
        <w:rPr>
          <w:rFonts w:ascii="Arial" w:hAnsi="Arial" w:cs="Arial"/>
          <w:sz w:val="24"/>
          <w:szCs w:val="24"/>
        </w:rPr>
        <w:t xml:space="preserve"> podobn</w:t>
      </w:r>
      <w:r w:rsidR="00EB440B">
        <w:rPr>
          <w:rFonts w:ascii="Arial" w:hAnsi="Arial" w:cs="Arial"/>
          <w:sz w:val="24"/>
          <w:szCs w:val="24"/>
        </w:rPr>
        <w:t>a</w:t>
      </w:r>
      <w:r w:rsidRPr="002C7BDA">
        <w:rPr>
          <w:rFonts w:ascii="Arial" w:hAnsi="Arial" w:cs="Arial"/>
          <w:sz w:val="24"/>
          <w:szCs w:val="24"/>
        </w:rPr>
        <w:t xml:space="preserve"> usterk</w:t>
      </w:r>
      <w:r w:rsidR="00EB440B">
        <w:rPr>
          <w:rFonts w:ascii="Arial" w:hAnsi="Arial" w:cs="Arial"/>
          <w:sz w:val="24"/>
          <w:szCs w:val="24"/>
        </w:rPr>
        <w:t>a</w:t>
      </w:r>
      <w:r w:rsidRPr="002C7BDA">
        <w:rPr>
          <w:rFonts w:ascii="Arial" w:hAnsi="Arial" w:cs="Arial"/>
          <w:sz w:val="24"/>
          <w:szCs w:val="24"/>
        </w:rPr>
        <w:t xml:space="preserve"> w tekście, również omyłk</w:t>
      </w:r>
      <w:r w:rsidR="00EB440B">
        <w:rPr>
          <w:rFonts w:ascii="Arial" w:hAnsi="Arial" w:cs="Arial"/>
          <w:sz w:val="24"/>
          <w:szCs w:val="24"/>
        </w:rPr>
        <w:t>a</w:t>
      </w:r>
      <w:r w:rsidRPr="002C7BDA">
        <w:rPr>
          <w:rFonts w:ascii="Arial" w:hAnsi="Arial" w:cs="Arial"/>
          <w:sz w:val="24"/>
          <w:szCs w:val="24"/>
        </w:rPr>
        <w:t>, która nie jest widoczna w treści</w:t>
      </w:r>
      <w:r w:rsidR="00AB3A32" w:rsidRPr="002C7BDA">
        <w:rPr>
          <w:rFonts w:ascii="Arial" w:hAnsi="Arial" w:cs="Arial"/>
          <w:sz w:val="24"/>
          <w:szCs w:val="24"/>
        </w:rPr>
        <w:t xml:space="preserve"> </w:t>
      </w:r>
      <w:r w:rsidRPr="002C7BDA">
        <w:rPr>
          <w:rFonts w:ascii="Arial" w:hAnsi="Arial" w:cs="Arial"/>
          <w:sz w:val="24"/>
          <w:szCs w:val="24"/>
        </w:rPr>
        <w:t>samego wniosku, jest jednak omyłką wynikającą z</w:t>
      </w:r>
      <w:r w:rsidR="00047946">
        <w:rPr>
          <w:rFonts w:ascii="Arial" w:hAnsi="Arial" w:cs="Arial"/>
          <w:sz w:val="24"/>
          <w:szCs w:val="24"/>
        </w:rPr>
        <w:t> </w:t>
      </w:r>
      <w:r w:rsidRPr="002C7BDA">
        <w:rPr>
          <w:rFonts w:ascii="Arial" w:hAnsi="Arial" w:cs="Arial"/>
          <w:sz w:val="24"/>
          <w:szCs w:val="24"/>
        </w:rPr>
        <w:t>porównania treści innych fragmentów wniosku i / lub pozostałych dokumentów, stanowiących załączniki do</w:t>
      </w:r>
      <w:r w:rsidR="00AB3A32" w:rsidRPr="002C7BDA">
        <w:rPr>
          <w:rFonts w:ascii="Arial" w:hAnsi="Arial" w:cs="Arial"/>
          <w:sz w:val="24"/>
          <w:szCs w:val="24"/>
        </w:rPr>
        <w:t xml:space="preserve"> </w:t>
      </w:r>
      <w:r w:rsidRPr="002C7BDA">
        <w:rPr>
          <w:rFonts w:ascii="Arial" w:hAnsi="Arial" w:cs="Arial"/>
          <w:sz w:val="24"/>
          <w:szCs w:val="24"/>
        </w:rPr>
        <w:t>wniosku, a</w:t>
      </w:r>
      <w:r w:rsidR="00A3036A">
        <w:rPr>
          <w:rFonts w:ascii="Arial" w:hAnsi="Arial" w:cs="Arial"/>
          <w:sz w:val="24"/>
          <w:szCs w:val="24"/>
        </w:rPr>
        <w:t> </w:t>
      </w:r>
      <w:r w:rsidRPr="002C7BDA">
        <w:rPr>
          <w:rFonts w:ascii="Arial" w:hAnsi="Arial" w:cs="Arial"/>
          <w:sz w:val="24"/>
          <w:szCs w:val="24"/>
        </w:rPr>
        <w:t>przez dokonanie poprawki tej omyłki, właściwy sens oświadczenia pozostaje bez zmian.</w:t>
      </w:r>
    </w:p>
    <w:p w14:paraId="6196AAC9" w14:textId="77777777" w:rsidR="003434D2" w:rsidRPr="002C7BDA" w:rsidRDefault="00AF5B85" w:rsidP="002C7BDA">
      <w:pPr>
        <w:pStyle w:val="Akapitzlist"/>
        <w:numPr>
          <w:ilvl w:val="0"/>
          <w:numId w:val="11"/>
        </w:numPr>
        <w:spacing w:after="0"/>
        <w:jc w:val="both"/>
        <w:rPr>
          <w:rFonts w:ascii="Arial" w:hAnsi="Arial" w:cs="Arial"/>
          <w:sz w:val="24"/>
          <w:szCs w:val="24"/>
        </w:rPr>
      </w:pPr>
      <w:r w:rsidRPr="002C7BDA">
        <w:rPr>
          <w:rFonts w:ascii="Arial" w:hAnsi="Arial" w:cs="Arial"/>
          <w:b/>
          <w:sz w:val="24"/>
          <w:szCs w:val="24"/>
        </w:rPr>
        <w:t>Oczywist</w:t>
      </w:r>
      <w:r w:rsidR="00ED68DA" w:rsidRPr="002C7BDA">
        <w:rPr>
          <w:rFonts w:ascii="Arial" w:hAnsi="Arial" w:cs="Arial"/>
          <w:b/>
          <w:sz w:val="24"/>
          <w:szCs w:val="24"/>
        </w:rPr>
        <w:t>y</w:t>
      </w:r>
      <w:r w:rsidRPr="002C7BDA">
        <w:rPr>
          <w:rFonts w:ascii="Arial" w:hAnsi="Arial" w:cs="Arial"/>
          <w:b/>
          <w:sz w:val="24"/>
          <w:szCs w:val="24"/>
        </w:rPr>
        <w:t xml:space="preserve"> </w:t>
      </w:r>
      <w:r w:rsidR="00ED68DA" w:rsidRPr="002C7BDA">
        <w:rPr>
          <w:rFonts w:ascii="Arial" w:hAnsi="Arial" w:cs="Arial"/>
          <w:b/>
          <w:sz w:val="24"/>
          <w:szCs w:val="24"/>
        </w:rPr>
        <w:t xml:space="preserve">błąd </w:t>
      </w:r>
      <w:r w:rsidRPr="002C7BDA">
        <w:rPr>
          <w:rFonts w:ascii="Arial" w:hAnsi="Arial" w:cs="Arial"/>
          <w:b/>
          <w:sz w:val="24"/>
          <w:szCs w:val="24"/>
        </w:rPr>
        <w:t xml:space="preserve"> rachunkow</w:t>
      </w:r>
      <w:r w:rsidR="00ED68DA" w:rsidRPr="002C7BDA">
        <w:rPr>
          <w:rFonts w:ascii="Arial" w:hAnsi="Arial" w:cs="Arial"/>
          <w:b/>
          <w:sz w:val="24"/>
          <w:szCs w:val="24"/>
        </w:rPr>
        <w:t>y</w:t>
      </w:r>
      <w:r w:rsidRPr="002C7BDA">
        <w:rPr>
          <w:rFonts w:ascii="Arial" w:hAnsi="Arial" w:cs="Arial"/>
          <w:sz w:val="24"/>
          <w:szCs w:val="24"/>
        </w:rPr>
        <w:t xml:space="preserve"> </w:t>
      </w:r>
      <w:r w:rsidR="00ED68DA" w:rsidRPr="002C7BDA">
        <w:rPr>
          <w:rFonts w:ascii="Arial" w:hAnsi="Arial" w:cs="Arial"/>
          <w:sz w:val="24"/>
          <w:szCs w:val="24"/>
        </w:rPr>
        <w:t xml:space="preserve">- </w:t>
      </w:r>
      <w:r w:rsidRPr="002C7BDA">
        <w:rPr>
          <w:rFonts w:ascii="Arial" w:hAnsi="Arial" w:cs="Arial"/>
          <w:sz w:val="24"/>
          <w:szCs w:val="24"/>
        </w:rPr>
        <w:t>widoczny błąd rachunkowy popełniony przez wnioskodawcę, polegający na uzyskaniu nieprawidłowego wyniku działania arytmetycznego a w szczególności błędne zsumowanie lub odjęcie poszczególnych pozycji, brak prawidłowego zaokrąglenia kwoty</w:t>
      </w:r>
      <w:r w:rsidR="00E23B49" w:rsidRPr="002C7BDA">
        <w:rPr>
          <w:rFonts w:ascii="Arial" w:hAnsi="Arial" w:cs="Arial"/>
          <w:sz w:val="24"/>
          <w:szCs w:val="24"/>
        </w:rPr>
        <w:t xml:space="preserve">, </w:t>
      </w:r>
      <w:r w:rsidRPr="002C7BDA">
        <w:rPr>
          <w:rFonts w:ascii="Arial" w:hAnsi="Arial" w:cs="Arial"/>
          <w:sz w:val="24"/>
          <w:szCs w:val="24"/>
        </w:rPr>
        <w:t>itp.</w:t>
      </w:r>
    </w:p>
    <w:p w14:paraId="6C22CC04" w14:textId="77777777" w:rsidR="001827E8" w:rsidRDefault="003434D2" w:rsidP="002C7BDA">
      <w:pPr>
        <w:pStyle w:val="Akapitzlist"/>
        <w:numPr>
          <w:ilvl w:val="0"/>
          <w:numId w:val="11"/>
        </w:numPr>
        <w:spacing w:after="0"/>
        <w:jc w:val="both"/>
        <w:rPr>
          <w:rFonts w:ascii="Arial" w:hAnsi="Arial" w:cs="Arial"/>
          <w:sz w:val="24"/>
          <w:szCs w:val="24"/>
        </w:rPr>
      </w:pPr>
      <w:r w:rsidRPr="002C7BDA">
        <w:rPr>
          <w:rFonts w:ascii="Arial" w:hAnsi="Arial" w:cs="Arial"/>
          <w:b/>
          <w:sz w:val="24"/>
          <w:szCs w:val="24"/>
        </w:rPr>
        <w:t>Portal</w:t>
      </w:r>
      <w:r w:rsidRPr="002C7BDA">
        <w:rPr>
          <w:rFonts w:ascii="Arial" w:hAnsi="Arial" w:cs="Arial"/>
          <w:sz w:val="24"/>
          <w:szCs w:val="24"/>
        </w:rPr>
        <w:t xml:space="preserve"> – portal internetowy (</w:t>
      </w:r>
      <w:hyperlink r:id="rId10" w:history="1">
        <w:r w:rsidR="00CB6B90" w:rsidRPr="005C70DE">
          <w:rPr>
            <w:rStyle w:val="Hipercze"/>
            <w:rFonts w:ascii="Arial" w:hAnsi="Arial" w:cs="Arial"/>
            <w:sz w:val="24"/>
            <w:szCs w:val="24"/>
          </w:rPr>
          <w:t>www.funduszeeuropejskie.gov.pl</w:t>
        </w:r>
      </w:hyperlink>
      <w:r w:rsidR="00CB6B90">
        <w:rPr>
          <w:rFonts w:ascii="Arial" w:hAnsi="Arial" w:cs="Arial"/>
          <w:sz w:val="24"/>
          <w:szCs w:val="24"/>
        </w:rPr>
        <w:t>)</w:t>
      </w:r>
      <w:r w:rsidRPr="002C7BDA">
        <w:rPr>
          <w:rFonts w:ascii="Arial" w:hAnsi="Arial" w:cs="Arial"/>
          <w:sz w:val="24"/>
          <w:szCs w:val="24"/>
        </w:rPr>
        <w:t xml:space="preserve"> dostarczający informacje na temat wszystkich programów operacyjnych w </w:t>
      </w:r>
      <w:r w:rsidR="00ED68DA" w:rsidRPr="002C7BDA">
        <w:rPr>
          <w:rFonts w:ascii="Arial" w:hAnsi="Arial" w:cs="Arial"/>
          <w:sz w:val="24"/>
          <w:szCs w:val="24"/>
        </w:rPr>
        <w:t>Polsce.</w:t>
      </w:r>
    </w:p>
    <w:p w14:paraId="369AD7DE" w14:textId="78736E0F" w:rsidR="00762C0F" w:rsidRPr="00553BC2" w:rsidRDefault="00762C0F" w:rsidP="00553BC2">
      <w:pPr>
        <w:pStyle w:val="Akapitzlist"/>
        <w:numPr>
          <w:ilvl w:val="0"/>
          <w:numId w:val="11"/>
        </w:numPr>
        <w:jc w:val="both"/>
        <w:rPr>
          <w:rFonts w:ascii="Arial" w:hAnsi="Arial" w:cs="Arial"/>
          <w:sz w:val="24"/>
          <w:szCs w:val="24"/>
        </w:rPr>
      </w:pPr>
      <w:r w:rsidRPr="00E21D42">
        <w:rPr>
          <w:rFonts w:ascii="Arial" w:hAnsi="Arial" w:cs="Arial"/>
          <w:b/>
          <w:sz w:val="24"/>
          <w:szCs w:val="24"/>
        </w:rPr>
        <w:t>Program rewitalizacji</w:t>
      </w:r>
      <w:r w:rsidRPr="00762C0F">
        <w:rPr>
          <w:rFonts w:ascii="Arial" w:hAnsi="Arial" w:cs="Arial"/>
          <w:sz w:val="24"/>
          <w:szCs w:val="24"/>
        </w:rPr>
        <w:t xml:space="preserve"> – a) inicjowany, opracowany i uchwalony przez radę gminy, na podstawie art. 18 ust. 2 pkt 6 ustawy z dnia 8 marca 1990 r. o samorządzie gminnym (Dz. U. z 2016 r. poz. 446),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 integrowania różnorodnych aktywności w ramach rewitalizacji (np. lokalne programy rewitalizacji, miejskie programy rewitalizacji), b) gminny program rewitalizacji, o którym mowa w art. 14 ust. 1 ustawy z dnia 9 października 2015 r. o rewitalizacji (Dz. U. 2015; poz. 1777).</w:t>
      </w:r>
    </w:p>
    <w:p w14:paraId="0DF99DFB" w14:textId="24F909E8" w:rsidR="00E95516" w:rsidRPr="002C7BDA" w:rsidRDefault="00AA3BC2" w:rsidP="002C7BDA">
      <w:pPr>
        <w:pStyle w:val="Akapitzlist"/>
        <w:numPr>
          <w:ilvl w:val="0"/>
          <w:numId w:val="11"/>
        </w:numPr>
        <w:spacing w:after="0"/>
        <w:jc w:val="both"/>
        <w:rPr>
          <w:rFonts w:ascii="Arial" w:hAnsi="Arial" w:cs="Arial"/>
          <w:sz w:val="24"/>
          <w:szCs w:val="24"/>
        </w:rPr>
      </w:pPr>
      <w:r w:rsidRPr="002C7BDA">
        <w:rPr>
          <w:rFonts w:ascii="Arial" w:hAnsi="Arial" w:cs="Arial"/>
          <w:b/>
          <w:sz w:val="24"/>
          <w:szCs w:val="24"/>
        </w:rPr>
        <w:t>Rozporządzenie ogólne</w:t>
      </w:r>
      <w:r w:rsidRPr="002C7BDA">
        <w:rPr>
          <w:rFonts w:ascii="Arial" w:hAnsi="Arial" w:cs="Arial"/>
          <w:sz w:val="24"/>
          <w:szCs w:val="24"/>
        </w:rPr>
        <w:t xml:space="preserve"> - </w:t>
      </w:r>
      <w:r w:rsidR="00762C0F">
        <w:rPr>
          <w:rFonts w:ascii="Arial" w:hAnsi="Arial" w:cs="Arial"/>
          <w:sz w:val="24"/>
          <w:szCs w:val="24"/>
        </w:rPr>
        <w:t>R</w:t>
      </w:r>
      <w:r w:rsidR="00762C0F" w:rsidRPr="002C7BDA">
        <w:rPr>
          <w:rFonts w:ascii="Arial" w:hAnsi="Arial" w:cs="Arial"/>
          <w:sz w:val="24"/>
          <w:szCs w:val="24"/>
        </w:rPr>
        <w:t xml:space="preserve">ozporządzenie </w:t>
      </w:r>
      <w:r w:rsidRPr="002C7BDA">
        <w:rPr>
          <w:rFonts w:ascii="Arial" w:hAnsi="Arial" w:cs="Arial"/>
          <w:sz w:val="24"/>
          <w:szCs w:val="24"/>
        </w:rPr>
        <w:t>Parlamentu Europejskiego i Rady (UE) nr 1303/2013 z dnia</w:t>
      </w:r>
      <w:r w:rsidR="00091B4E" w:rsidRPr="002C7BDA">
        <w:rPr>
          <w:rFonts w:ascii="Arial" w:hAnsi="Arial" w:cs="Arial"/>
          <w:sz w:val="24"/>
          <w:szCs w:val="24"/>
        </w:rPr>
        <w:t xml:space="preserve"> </w:t>
      </w:r>
      <w:r w:rsidRPr="002C7BDA">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Pr>
          <w:rFonts w:ascii="Arial" w:hAnsi="Arial" w:cs="Arial"/>
          <w:sz w:val="24"/>
          <w:szCs w:val="24"/>
        </w:rPr>
        <w:t> </w:t>
      </w:r>
      <w:r w:rsidRPr="002C7BDA">
        <w:rPr>
          <w:rFonts w:ascii="Arial" w:hAnsi="Arial" w:cs="Arial"/>
          <w:sz w:val="24"/>
          <w:szCs w:val="24"/>
        </w:rPr>
        <w:t>Rybackiego oraz ustanawiające przepisy ogólne dotyczące Europejskiego Funduszu Rozwoju Regionalnego, Europejskiego Funduszu Społecznego, Funduszu Spójności i Europejskiego Funduszu Morskiego i Rybackiego oraz uchylające rozporządze</w:t>
      </w:r>
      <w:r w:rsidRPr="00F85A53">
        <w:rPr>
          <w:rFonts w:ascii="Arial" w:hAnsi="Arial" w:cs="Arial"/>
          <w:sz w:val="24"/>
          <w:szCs w:val="24"/>
        </w:rPr>
        <w:t>nie Rady (WE) nr 1083/2006</w:t>
      </w:r>
      <w:r w:rsidR="00A57BAA" w:rsidRPr="00F85A53">
        <w:rPr>
          <w:rFonts w:ascii="Arial" w:hAnsi="Arial" w:cs="Arial"/>
          <w:sz w:val="24"/>
          <w:szCs w:val="24"/>
        </w:rPr>
        <w:t xml:space="preserve"> (Dz. Urz. UE L 347 z</w:t>
      </w:r>
      <w:r w:rsidR="00A3036A" w:rsidRPr="00F85A53">
        <w:rPr>
          <w:rFonts w:ascii="Arial" w:hAnsi="Arial" w:cs="Arial"/>
          <w:sz w:val="24"/>
          <w:szCs w:val="24"/>
        </w:rPr>
        <w:t> </w:t>
      </w:r>
      <w:r w:rsidR="00A57BAA" w:rsidRPr="00F85A53">
        <w:rPr>
          <w:rFonts w:ascii="Arial" w:hAnsi="Arial" w:cs="Arial"/>
          <w:sz w:val="24"/>
          <w:szCs w:val="24"/>
        </w:rPr>
        <w:t>20.12.2013, str. 320)</w:t>
      </w:r>
      <w:r w:rsidR="00F85987">
        <w:rPr>
          <w:rFonts w:ascii="Arial" w:hAnsi="Arial" w:cs="Arial"/>
          <w:sz w:val="24"/>
          <w:szCs w:val="24"/>
        </w:rPr>
        <w:t>.</w:t>
      </w:r>
    </w:p>
    <w:p w14:paraId="3C2E68A5" w14:textId="049268C7" w:rsidR="00144F7D" w:rsidRDefault="00144F7D" w:rsidP="003B3729">
      <w:pPr>
        <w:numPr>
          <w:ilvl w:val="0"/>
          <w:numId w:val="11"/>
        </w:numPr>
        <w:spacing w:after="0"/>
        <w:jc w:val="both"/>
        <w:rPr>
          <w:rFonts w:ascii="Arial" w:hAnsi="Arial" w:cs="Arial"/>
          <w:sz w:val="24"/>
          <w:szCs w:val="24"/>
        </w:rPr>
      </w:pPr>
      <w:r w:rsidRPr="00683DC2">
        <w:rPr>
          <w:rFonts w:ascii="Arial" w:hAnsi="Arial" w:cs="Arial"/>
          <w:b/>
          <w:sz w:val="24"/>
          <w:szCs w:val="24"/>
        </w:rPr>
        <w:t xml:space="preserve">Strona internetowa RPO WSL 2014-2020 </w:t>
      </w:r>
      <w:r w:rsidRPr="00683DC2">
        <w:rPr>
          <w:rFonts w:ascii="Arial" w:hAnsi="Arial" w:cs="Arial"/>
          <w:sz w:val="24"/>
          <w:szCs w:val="24"/>
        </w:rPr>
        <w:t xml:space="preserve">– www.rpo.slaskie.pl </w:t>
      </w:r>
      <w:r w:rsidR="00476DC2">
        <w:rPr>
          <w:rFonts w:ascii="Arial" w:hAnsi="Arial" w:cs="Arial"/>
          <w:sz w:val="24"/>
          <w:szCs w:val="24"/>
        </w:rPr>
        <w:t xml:space="preserve">– </w:t>
      </w:r>
      <w:r w:rsidRPr="00683DC2">
        <w:rPr>
          <w:rFonts w:ascii="Arial" w:hAnsi="Arial" w:cs="Arial"/>
          <w:sz w:val="24"/>
          <w:szCs w:val="24"/>
        </w:rPr>
        <w:t>strona</w:t>
      </w:r>
      <w:r w:rsidR="00476DC2">
        <w:rPr>
          <w:rFonts w:ascii="Arial" w:hAnsi="Arial" w:cs="Arial"/>
          <w:sz w:val="24"/>
          <w:szCs w:val="24"/>
        </w:rPr>
        <w:t xml:space="preserve"> </w:t>
      </w:r>
      <w:r w:rsidRPr="00683DC2">
        <w:rPr>
          <w:rFonts w:ascii="Arial" w:hAnsi="Arial" w:cs="Arial"/>
          <w:sz w:val="24"/>
          <w:szCs w:val="24"/>
        </w:rPr>
        <w:t>internetowa dostarczająca informacje na temat Regionalnego Programu Operacyjnego Województwa</w:t>
      </w:r>
      <w:r>
        <w:rPr>
          <w:rFonts w:ascii="Arial" w:hAnsi="Arial" w:cs="Arial"/>
          <w:sz w:val="24"/>
          <w:szCs w:val="24"/>
        </w:rPr>
        <w:t xml:space="preserve"> </w:t>
      </w:r>
      <w:r w:rsidRPr="00683DC2">
        <w:rPr>
          <w:rFonts w:ascii="Arial" w:hAnsi="Arial" w:cs="Arial"/>
          <w:sz w:val="24"/>
          <w:szCs w:val="24"/>
        </w:rPr>
        <w:t>Śląskiego na lata 2014-2020</w:t>
      </w:r>
      <w:r>
        <w:rPr>
          <w:rFonts w:ascii="Arial" w:hAnsi="Arial" w:cs="Arial"/>
          <w:sz w:val="24"/>
          <w:szCs w:val="24"/>
        </w:rPr>
        <w:t>.</w:t>
      </w:r>
      <w:r w:rsidRPr="00683DC2">
        <w:rPr>
          <w:rFonts w:ascii="Arial" w:hAnsi="Arial" w:cs="Arial"/>
          <w:sz w:val="24"/>
          <w:szCs w:val="24"/>
        </w:rPr>
        <w:t xml:space="preserve"> </w:t>
      </w:r>
    </w:p>
    <w:p w14:paraId="69EE0805" w14:textId="5DC374AE" w:rsidR="003B3729" w:rsidRPr="003B3729" w:rsidRDefault="003B3729" w:rsidP="003B3729">
      <w:pPr>
        <w:numPr>
          <w:ilvl w:val="0"/>
          <w:numId w:val="11"/>
        </w:numPr>
        <w:spacing w:after="0"/>
        <w:jc w:val="both"/>
        <w:rPr>
          <w:rFonts w:ascii="Arial" w:hAnsi="Arial" w:cs="Arial"/>
          <w:sz w:val="24"/>
          <w:szCs w:val="24"/>
        </w:rPr>
      </w:pPr>
      <w:r w:rsidRPr="003B3729">
        <w:rPr>
          <w:rFonts w:ascii="Arial" w:hAnsi="Arial" w:cs="Arial"/>
          <w:b/>
          <w:sz w:val="24"/>
          <w:szCs w:val="24"/>
        </w:rPr>
        <w:t>Suma kontrolna CRC</w:t>
      </w:r>
      <w:r w:rsidRPr="003B3729">
        <w:rPr>
          <w:rFonts w:ascii="Arial" w:hAnsi="Arial" w:cs="Arial"/>
          <w:sz w:val="24"/>
          <w:szCs w:val="24"/>
        </w:rPr>
        <w:t xml:space="preserve"> – (cykliczny kod nadmiarowy) system sum kontrolnych wykorzystywany do wykrywania przypadkowych błędów pojawiających się podczas przesyłania i magazynowania danych binarnych.</w:t>
      </w:r>
    </w:p>
    <w:p w14:paraId="6BB69177" w14:textId="7CEDEB6F" w:rsidR="003B3729" w:rsidRDefault="003B3729" w:rsidP="003B3729">
      <w:pPr>
        <w:numPr>
          <w:ilvl w:val="0"/>
          <w:numId w:val="11"/>
        </w:numPr>
        <w:spacing w:after="0"/>
        <w:jc w:val="both"/>
        <w:rPr>
          <w:rFonts w:ascii="Arial" w:hAnsi="Arial" w:cs="Arial"/>
          <w:sz w:val="24"/>
          <w:szCs w:val="24"/>
        </w:rPr>
      </w:pPr>
      <w:r w:rsidRPr="003B3729">
        <w:rPr>
          <w:rFonts w:ascii="Arial" w:hAnsi="Arial" w:cs="Arial"/>
          <w:b/>
          <w:sz w:val="24"/>
          <w:szCs w:val="24"/>
        </w:rPr>
        <w:t>Umowa o dofinansowanie projektu</w:t>
      </w:r>
      <w:r w:rsidRPr="003B3729">
        <w:rPr>
          <w:rFonts w:ascii="Arial" w:hAnsi="Arial" w:cs="Arial"/>
          <w:sz w:val="24"/>
          <w:szCs w:val="24"/>
        </w:rPr>
        <w:t xml:space="preserve"> – umowa zawarta między właściwą instytucją a Wnioskodawcą, którego projekt został wybrany do dofinansowania, zawierająca, co najmniej elementy, o których mowa w art. 206 ust. 2 ustawy z dnia 27 sierpnia 2009 r. o finansach publicznych (t. j. Dz. U. z 2016 r. poz. 1870 z późn. zm.) albo porozumienie, o którym mowa w art. 206 ust. 5 ustawy z dnia 27 sierpnia 2009 r. o finansach publicznych.</w:t>
      </w:r>
    </w:p>
    <w:p w14:paraId="26047275" w14:textId="46D34E97" w:rsidR="00762C0F" w:rsidRPr="00762C0F" w:rsidRDefault="00762C0F" w:rsidP="00762C0F">
      <w:pPr>
        <w:numPr>
          <w:ilvl w:val="0"/>
          <w:numId w:val="11"/>
        </w:numPr>
        <w:spacing w:after="0"/>
        <w:jc w:val="both"/>
        <w:rPr>
          <w:rFonts w:ascii="Arial" w:hAnsi="Arial" w:cs="Arial"/>
          <w:sz w:val="24"/>
          <w:szCs w:val="24"/>
        </w:rPr>
      </w:pPr>
      <w:r w:rsidRPr="00553BC2">
        <w:rPr>
          <w:rFonts w:ascii="Arial" w:hAnsi="Arial" w:cs="Arial"/>
          <w:b/>
          <w:sz w:val="24"/>
          <w:szCs w:val="24"/>
        </w:rPr>
        <w:t>Uniwersalne projektowanie</w:t>
      </w:r>
      <w:r w:rsidRPr="00762C0F">
        <w:rPr>
          <w:rFonts w:ascii="Arial" w:hAnsi="Arial" w:cs="Arial"/>
          <w:sz w:val="24"/>
          <w:szCs w:val="24"/>
        </w:rPr>
        <w:t xml:space="preserve"> – projektowanie produktów, środowiska, programów i usług w taki sposób, by były użyteczne dla wszystkich, w możliwie największym stopniu, bez potrzeby adaptacji lub specjalistycznego projektowania.</w:t>
      </w:r>
      <w:r>
        <w:rPr>
          <w:rFonts w:ascii="Arial" w:hAnsi="Arial" w:cs="Arial"/>
          <w:sz w:val="24"/>
          <w:szCs w:val="24"/>
        </w:rPr>
        <w:t xml:space="preserve"> </w:t>
      </w:r>
      <w:r w:rsidRPr="00762C0F">
        <w:rPr>
          <w:rFonts w:ascii="Arial" w:hAnsi="Arial" w:cs="Arial"/>
          <w:sz w:val="24"/>
          <w:szCs w:val="24"/>
        </w:rPr>
        <w:t>Uniwersalne projektowanie nie wyklucza możliwości zapewniania dodatkowych</w:t>
      </w:r>
      <w:r>
        <w:rPr>
          <w:rFonts w:ascii="Arial" w:hAnsi="Arial" w:cs="Arial"/>
          <w:sz w:val="24"/>
          <w:szCs w:val="24"/>
        </w:rPr>
        <w:t xml:space="preserve"> </w:t>
      </w:r>
      <w:r w:rsidRPr="00762C0F">
        <w:rPr>
          <w:rFonts w:ascii="Arial" w:hAnsi="Arial" w:cs="Arial"/>
          <w:sz w:val="24"/>
          <w:szCs w:val="24"/>
        </w:rPr>
        <w:t>udogodnień dla szczególnych grup osób z niepełnosprawnościami, jeżeli jest to</w:t>
      </w:r>
      <w:r>
        <w:rPr>
          <w:rFonts w:ascii="Arial" w:hAnsi="Arial" w:cs="Arial"/>
          <w:sz w:val="24"/>
          <w:szCs w:val="24"/>
        </w:rPr>
        <w:t xml:space="preserve"> </w:t>
      </w:r>
      <w:r w:rsidRPr="00762C0F">
        <w:rPr>
          <w:rFonts w:ascii="Arial" w:hAnsi="Arial" w:cs="Arial"/>
          <w:sz w:val="24"/>
          <w:szCs w:val="24"/>
        </w:rPr>
        <w:t>potrzebne.</w:t>
      </w:r>
    </w:p>
    <w:p w14:paraId="55F7606A" w14:textId="5B779AA9" w:rsidR="003B3729" w:rsidRPr="003B3729" w:rsidRDefault="003B3729" w:rsidP="003B3729">
      <w:pPr>
        <w:numPr>
          <w:ilvl w:val="0"/>
          <w:numId w:val="11"/>
        </w:numPr>
        <w:spacing w:after="0"/>
        <w:jc w:val="both"/>
        <w:rPr>
          <w:rFonts w:ascii="Arial" w:hAnsi="Arial" w:cs="Arial"/>
          <w:sz w:val="24"/>
          <w:szCs w:val="24"/>
        </w:rPr>
      </w:pPr>
      <w:r w:rsidRPr="003B3729">
        <w:rPr>
          <w:rFonts w:ascii="Arial" w:hAnsi="Arial" w:cs="Arial"/>
          <w:b/>
          <w:sz w:val="24"/>
          <w:szCs w:val="24"/>
        </w:rPr>
        <w:t>Urzędowe potwierdzenie odbioru</w:t>
      </w:r>
      <w:r w:rsidRPr="003B3729">
        <w:rPr>
          <w:rFonts w:ascii="Arial" w:hAnsi="Arial" w:cs="Arial"/>
          <w:sz w:val="24"/>
          <w:szCs w:val="24"/>
        </w:rPr>
        <w:t xml:space="preserve"> - wiadomość elektroniczna stanowiąca dowód dostarczenia dokumentu elektronicznego do adresata.</w:t>
      </w:r>
    </w:p>
    <w:p w14:paraId="5EE8F78B" w14:textId="77777777" w:rsidR="00B37AEE" w:rsidRDefault="003B3729" w:rsidP="00B37AEE">
      <w:pPr>
        <w:numPr>
          <w:ilvl w:val="0"/>
          <w:numId w:val="11"/>
        </w:numPr>
        <w:spacing w:after="0"/>
        <w:jc w:val="both"/>
        <w:rPr>
          <w:rFonts w:ascii="Arial" w:hAnsi="Arial" w:cs="Arial"/>
          <w:sz w:val="24"/>
          <w:szCs w:val="24"/>
        </w:rPr>
      </w:pPr>
      <w:r w:rsidRPr="003B3729">
        <w:rPr>
          <w:rFonts w:ascii="Arial" w:hAnsi="Arial" w:cs="Arial"/>
          <w:b/>
          <w:sz w:val="24"/>
          <w:szCs w:val="24"/>
        </w:rPr>
        <w:t>Ustawa wdrożeniowa</w:t>
      </w:r>
      <w:r w:rsidRPr="003B3729">
        <w:rPr>
          <w:rFonts w:ascii="Arial" w:hAnsi="Arial" w:cs="Arial"/>
          <w:sz w:val="24"/>
          <w:szCs w:val="24"/>
        </w:rPr>
        <w:t xml:space="preserve"> – ustawa z dnia 11 lipca 2014 r. o zasadach realizacji programów w zakresie polityki spójności finansowanych w perspektywie finansowej 2014-2020 (t.j. Dz. U. z 2017 r. poz. 1460 z późn. zm.);</w:t>
      </w:r>
    </w:p>
    <w:p w14:paraId="2B7BC02C" w14:textId="77777777" w:rsidR="00D77A6A" w:rsidRPr="00105115" w:rsidRDefault="003B3729" w:rsidP="00105115">
      <w:pPr>
        <w:numPr>
          <w:ilvl w:val="0"/>
          <w:numId w:val="11"/>
        </w:numPr>
        <w:spacing w:after="0"/>
        <w:jc w:val="both"/>
        <w:rPr>
          <w:rFonts w:ascii="Arial" w:hAnsi="Arial" w:cs="Arial"/>
          <w:b/>
          <w:sz w:val="24"/>
          <w:szCs w:val="24"/>
        </w:rPr>
      </w:pPr>
      <w:r w:rsidRPr="00B37AEE">
        <w:rPr>
          <w:rFonts w:ascii="Arial" w:hAnsi="Arial" w:cs="Arial"/>
          <w:b/>
          <w:sz w:val="24"/>
          <w:szCs w:val="24"/>
        </w:rPr>
        <w:t xml:space="preserve">Wnioskodawca </w:t>
      </w:r>
      <w:r w:rsidRPr="00105115">
        <w:rPr>
          <w:rFonts w:ascii="Arial" w:hAnsi="Arial" w:cs="Arial"/>
          <w:b/>
          <w:sz w:val="24"/>
          <w:szCs w:val="24"/>
        </w:rPr>
        <w:t xml:space="preserve">– </w:t>
      </w:r>
      <w:r w:rsidRPr="00105115">
        <w:rPr>
          <w:rFonts w:ascii="Arial" w:hAnsi="Arial" w:cs="Arial"/>
          <w:sz w:val="24"/>
          <w:szCs w:val="24"/>
        </w:rPr>
        <w:t>podmiot, który złożył wniosek o dofinansowanie projektu.</w:t>
      </w:r>
    </w:p>
    <w:p w14:paraId="7786C277" w14:textId="1E472C50" w:rsidR="001B1A9B" w:rsidRPr="00105115" w:rsidRDefault="00260DA4" w:rsidP="00105115">
      <w:pPr>
        <w:numPr>
          <w:ilvl w:val="0"/>
          <w:numId w:val="11"/>
        </w:numPr>
        <w:spacing w:after="0"/>
        <w:jc w:val="both"/>
        <w:rPr>
          <w:rFonts w:ascii="Arial" w:hAnsi="Arial" w:cs="Arial"/>
          <w:b/>
          <w:sz w:val="24"/>
          <w:szCs w:val="24"/>
        </w:rPr>
      </w:pPr>
      <w:r w:rsidRPr="0010767B">
        <w:rPr>
          <w:rFonts w:ascii="Arial" w:hAnsi="Arial" w:cs="Arial"/>
          <w:b/>
          <w:sz w:val="24"/>
          <w:szCs w:val="24"/>
        </w:rPr>
        <w:t>Teren inwestycyjny</w:t>
      </w:r>
      <w:r w:rsidRPr="00105115">
        <w:rPr>
          <w:rFonts w:ascii="Arial" w:hAnsi="Arial" w:cs="Arial"/>
          <w:b/>
          <w:sz w:val="24"/>
          <w:szCs w:val="24"/>
        </w:rPr>
        <w:t xml:space="preserve"> </w:t>
      </w:r>
      <w:r w:rsidRPr="00105115">
        <w:rPr>
          <w:rFonts w:ascii="Arial" w:hAnsi="Arial" w:cs="Arial"/>
          <w:sz w:val="24"/>
          <w:szCs w:val="24"/>
        </w:rPr>
        <w:t>- szeroko pojmowany teren, mogący składać się z kilku bezpośrednio sąsiadujących działek, przygotowany pod działalność gospodarczą, zarówno produkcyjną jak i usługową, z wyłączeniem terenu przeznaczonego pod zabudowę mieszkalną;</w:t>
      </w:r>
    </w:p>
    <w:p w14:paraId="07DF57C1" w14:textId="77777777" w:rsidR="00260DA4" w:rsidRDefault="00260DA4" w:rsidP="00B37AEE">
      <w:pPr>
        <w:numPr>
          <w:ilvl w:val="0"/>
          <w:numId w:val="11"/>
        </w:numPr>
        <w:spacing w:after="0"/>
        <w:jc w:val="both"/>
        <w:rPr>
          <w:rFonts w:ascii="Arial" w:hAnsi="Arial" w:cs="Arial"/>
          <w:sz w:val="24"/>
          <w:szCs w:val="24"/>
        </w:rPr>
      </w:pPr>
      <w:r w:rsidRPr="0010767B">
        <w:rPr>
          <w:rFonts w:ascii="Arial" w:hAnsi="Arial" w:cs="Arial"/>
          <w:b/>
          <w:sz w:val="24"/>
          <w:szCs w:val="24"/>
        </w:rPr>
        <w:t>Tereny popegeerowskie</w:t>
      </w:r>
      <w:r w:rsidRPr="00105115">
        <w:rPr>
          <w:rFonts w:ascii="Arial" w:hAnsi="Arial" w:cs="Arial"/>
          <w:b/>
          <w:sz w:val="24"/>
          <w:szCs w:val="24"/>
        </w:rPr>
        <w:t xml:space="preserve"> – </w:t>
      </w:r>
      <w:r w:rsidRPr="00105115">
        <w:rPr>
          <w:rFonts w:ascii="Arial" w:hAnsi="Arial" w:cs="Arial"/>
          <w:sz w:val="24"/>
          <w:szCs w:val="24"/>
        </w:rPr>
        <w:t>tereny</w:t>
      </w:r>
      <w:r w:rsidRPr="00260DA4">
        <w:rPr>
          <w:rFonts w:ascii="Arial" w:hAnsi="Arial" w:cs="Arial"/>
          <w:sz w:val="24"/>
          <w:szCs w:val="24"/>
        </w:rPr>
        <w:t xml:space="preserve"> wykorzystywane w przeszłości pod działalność związaną z gospodarstwami rolnymi (w tym Państwowymi Gospodarstwami Rolnymi), na których zaprzestano prowadzenia działalności i obecnie </w:t>
      </w:r>
      <w:r w:rsidR="0010767B">
        <w:rPr>
          <w:rFonts w:ascii="Arial" w:hAnsi="Arial" w:cs="Arial"/>
          <w:sz w:val="24"/>
          <w:szCs w:val="24"/>
        </w:rPr>
        <w:br/>
      </w:r>
      <w:r w:rsidRPr="00260DA4">
        <w:rPr>
          <w:rFonts w:ascii="Arial" w:hAnsi="Arial" w:cs="Arial"/>
          <w:sz w:val="24"/>
          <w:szCs w:val="24"/>
        </w:rPr>
        <w:t>są niewykorzystywane natomiast charakteryzują się zanieczyszczeniem gruntu odpadami lub substancjami szkodliwymi i/lub bardzo niską wartością estetyczną. Jako teren popegeerowski nie będą traktowane użytki rolne, jeżeli są w dalszym ciągu użytkowane, gdyż nie utraciły swoich funkcji i nie wchodzą w zakres definicji brownfield. Typowymi terenami popegeerowskimi, które mogą być przeznaczone na działalność gospodarczą mogą być tereny dawnych magazynów, stacji benzynowych, placów, zabudowań przemysłowych, parków maszyn i urządzeń rolniczych;</w:t>
      </w:r>
    </w:p>
    <w:p w14:paraId="1E3638CB" w14:textId="77777777" w:rsidR="0010767B" w:rsidRDefault="0010767B" w:rsidP="00B37AEE">
      <w:pPr>
        <w:numPr>
          <w:ilvl w:val="0"/>
          <w:numId w:val="11"/>
        </w:numPr>
        <w:spacing w:after="0"/>
        <w:jc w:val="both"/>
        <w:rPr>
          <w:rFonts w:ascii="Arial" w:hAnsi="Arial" w:cs="Arial"/>
          <w:sz w:val="24"/>
          <w:szCs w:val="24"/>
        </w:rPr>
      </w:pPr>
      <w:r w:rsidRPr="0010767B">
        <w:rPr>
          <w:rFonts w:ascii="Arial" w:hAnsi="Arial" w:cs="Arial"/>
          <w:b/>
          <w:sz w:val="24"/>
          <w:szCs w:val="24"/>
        </w:rPr>
        <w:t>Tereny poprzemysłowe, pokolejowe</w:t>
      </w:r>
      <w:r w:rsidRPr="0010767B">
        <w:rPr>
          <w:rFonts w:ascii="Arial" w:hAnsi="Arial" w:cs="Arial"/>
          <w:sz w:val="24"/>
          <w:szCs w:val="24"/>
        </w:rPr>
        <w:t xml:space="preserve"> – tereny zdegradowane, obecnie </w:t>
      </w:r>
      <w:r>
        <w:rPr>
          <w:rFonts w:ascii="Arial" w:hAnsi="Arial" w:cs="Arial"/>
          <w:sz w:val="24"/>
          <w:szCs w:val="24"/>
        </w:rPr>
        <w:br/>
      </w:r>
      <w:r w:rsidRPr="0010767B">
        <w:rPr>
          <w:rFonts w:ascii="Arial" w:hAnsi="Arial" w:cs="Arial"/>
          <w:sz w:val="24"/>
          <w:szCs w:val="24"/>
        </w:rPr>
        <w:t xml:space="preserve">nie użytkowane wykorzystane pierwotnie pod działalność gospodarczą, </w:t>
      </w:r>
      <w:r>
        <w:rPr>
          <w:rFonts w:ascii="Arial" w:hAnsi="Arial" w:cs="Arial"/>
          <w:sz w:val="24"/>
          <w:szCs w:val="24"/>
        </w:rPr>
        <w:br/>
      </w:r>
      <w:r w:rsidRPr="0010767B">
        <w:rPr>
          <w:rFonts w:ascii="Arial" w:hAnsi="Arial" w:cs="Arial"/>
          <w:sz w:val="24"/>
          <w:szCs w:val="24"/>
        </w:rPr>
        <w:t>na których zaprzestano jej prowadzenia. Charakteryzują się zanieczyszczeniem gruntu odpadami lub substancjami szkodliwymi i/lub bardzo niską wartością estetyczną;</w:t>
      </w:r>
    </w:p>
    <w:p w14:paraId="212D87A2" w14:textId="00FDDE7B" w:rsidR="00543B8A" w:rsidRDefault="0010767B" w:rsidP="0010767B">
      <w:pPr>
        <w:numPr>
          <w:ilvl w:val="0"/>
          <w:numId w:val="11"/>
        </w:numPr>
        <w:jc w:val="both"/>
        <w:rPr>
          <w:rFonts w:ascii="Arial" w:hAnsi="Arial" w:cs="Arial"/>
          <w:sz w:val="24"/>
          <w:szCs w:val="24"/>
        </w:rPr>
      </w:pPr>
      <w:r w:rsidRPr="0010767B">
        <w:rPr>
          <w:rFonts w:ascii="Arial" w:hAnsi="Arial" w:cs="Arial"/>
          <w:b/>
          <w:sz w:val="24"/>
          <w:szCs w:val="24"/>
        </w:rPr>
        <w:t>Tereny powojskowe</w:t>
      </w:r>
      <w:r w:rsidRPr="0010767B">
        <w:rPr>
          <w:rFonts w:ascii="Arial" w:hAnsi="Arial" w:cs="Arial"/>
          <w:sz w:val="24"/>
          <w:szCs w:val="24"/>
        </w:rPr>
        <w:t xml:space="preserve"> – tereny zdegradowane, obecnie nie użytkowane, wykorzystane pierwotnie pod funkcje związane z obronnością kraju, których użytkowanie zgodne z pierwotnym przeznaczeniem zostało zaniechane i obecnie</w:t>
      </w:r>
      <w:r>
        <w:rPr>
          <w:rFonts w:ascii="Arial" w:hAnsi="Arial" w:cs="Arial"/>
          <w:sz w:val="24"/>
          <w:szCs w:val="24"/>
        </w:rPr>
        <w:t xml:space="preserve"> </w:t>
      </w:r>
      <w:r w:rsidRPr="0010767B">
        <w:rPr>
          <w:rFonts w:ascii="Arial" w:hAnsi="Arial" w:cs="Arial"/>
          <w:sz w:val="24"/>
          <w:szCs w:val="24"/>
        </w:rPr>
        <w:t>są niewykorzystywane natomiast charakteryzują się zanieczyszczeniem gruntu odpadami lub substancjami szkodliwymi i/lub bardzo niską wartością estetyczną</w:t>
      </w:r>
      <w:r w:rsidR="00543B8A">
        <w:rPr>
          <w:rFonts w:ascii="Arial" w:hAnsi="Arial" w:cs="Arial"/>
          <w:sz w:val="24"/>
          <w:szCs w:val="24"/>
        </w:rPr>
        <w:t>.</w:t>
      </w:r>
    </w:p>
    <w:p w14:paraId="2F01BAD5" w14:textId="77777777" w:rsidR="00543B8A" w:rsidRDefault="00543B8A">
      <w:pPr>
        <w:spacing w:after="0" w:line="240" w:lineRule="auto"/>
        <w:rPr>
          <w:rFonts w:ascii="Arial" w:hAnsi="Arial" w:cs="Arial"/>
          <w:sz w:val="24"/>
          <w:szCs w:val="24"/>
        </w:rPr>
      </w:pPr>
      <w:r>
        <w:rPr>
          <w:rFonts w:ascii="Arial" w:hAnsi="Arial" w:cs="Arial"/>
          <w:sz w:val="24"/>
          <w:szCs w:val="24"/>
        </w:rPr>
        <w:br w:type="page"/>
      </w:r>
    </w:p>
    <w:p w14:paraId="4378B41F" w14:textId="67C20D9A" w:rsidR="00722772" w:rsidRDefault="00633067" w:rsidP="00476DC2">
      <w:pPr>
        <w:pStyle w:val="Nagwek1"/>
        <w:jc w:val="both"/>
        <w:rPr>
          <w:rFonts w:ascii="Arial" w:hAnsi="Arial" w:cs="Arial"/>
          <w:color w:val="auto"/>
          <w:sz w:val="26"/>
          <w:szCs w:val="26"/>
          <w:lang w:val="pl-PL"/>
        </w:rPr>
      </w:pPr>
      <w:bookmarkStart w:id="1" w:name="_Toc491422224"/>
      <w:r w:rsidRPr="002C7BDA">
        <w:rPr>
          <w:rFonts w:ascii="Arial" w:hAnsi="Arial" w:cs="Arial"/>
          <w:color w:val="auto"/>
          <w:sz w:val="26"/>
          <w:szCs w:val="26"/>
        </w:rPr>
        <w:t xml:space="preserve">1. </w:t>
      </w:r>
      <w:r w:rsidR="00722772" w:rsidRPr="002C7BDA">
        <w:rPr>
          <w:rFonts w:ascii="Arial" w:hAnsi="Arial" w:cs="Arial"/>
          <w:color w:val="auto"/>
          <w:sz w:val="26"/>
          <w:szCs w:val="26"/>
        </w:rPr>
        <w:t>Podstawy prawne</w:t>
      </w:r>
      <w:bookmarkEnd w:id="1"/>
      <w:r w:rsidR="006C7D80" w:rsidRPr="002C7BDA">
        <w:rPr>
          <w:rFonts w:ascii="Arial" w:hAnsi="Arial" w:cs="Arial"/>
          <w:color w:val="auto"/>
          <w:sz w:val="26"/>
          <w:szCs w:val="26"/>
        </w:rPr>
        <w:t xml:space="preserve"> </w:t>
      </w:r>
    </w:p>
    <w:p w14:paraId="693A6D48" w14:textId="10FD7ED1" w:rsidR="00AC72D6" w:rsidRDefault="00D77A6A" w:rsidP="00D96930">
      <w:pPr>
        <w:jc w:val="both"/>
        <w:rPr>
          <w:rFonts w:ascii="Arial" w:hAnsi="Arial" w:cs="Arial"/>
          <w:sz w:val="24"/>
          <w:szCs w:val="24"/>
        </w:rPr>
      </w:pPr>
      <w:r w:rsidRPr="00D77A6A">
        <w:rPr>
          <w:rFonts w:ascii="Arial" w:hAnsi="Arial" w:cs="Arial"/>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p>
    <w:p w14:paraId="67F6D72A" w14:textId="0E76EA99" w:rsidR="00D96930" w:rsidRPr="00D96930" w:rsidRDefault="00D96930" w:rsidP="00D96930">
      <w:pPr>
        <w:jc w:val="both"/>
        <w:rPr>
          <w:rFonts w:ascii="Arial" w:hAnsi="Arial" w:cs="Arial"/>
          <w:sz w:val="24"/>
          <w:lang w:eastAsia="x-none"/>
        </w:rPr>
      </w:pPr>
      <w:r w:rsidRPr="00D96930">
        <w:rPr>
          <w:rFonts w:ascii="Arial" w:hAnsi="Arial" w:cs="Arial"/>
          <w:sz w:val="24"/>
          <w:szCs w:val="23"/>
        </w:rPr>
        <w:t>Nabór jest organizowany w szczególności, w oparciu o następujące akty prawne:</w:t>
      </w:r>
    </w:p>
    <w:p w14:paraId="017F5EA4" w14:textId="02D2C60A" w:rsidR="00852678" w:rsidRDefault="00722772" w:rsidP="000B2875">
      <w:pPr>
        <w:pStyle w:val="Akapitzlist"/>
        <w:numPr>
          <w:ilvl w:val="0"/>
          <w:numId w:val="2"/>
        </w:numPr>
        <w:jc w:val="both"/>
        <w:rPr>
          <w:rFonts w:ascii="Arial" w:hAnsi="Arial" w:cs="Arial"/>
          <w:sz w:val="24"/>
          <w:szCs w:val="24"/>
        </w:rPr>
      </w:pPr>
      <w:r w:rsidRPr="002C7BDA">
        <w:rPr>
          <w:rFonts w:ascii="Arial" w:hAnsi="Arial" w:cs="Arial"/>
          <w:sz w:val="24"/>
          <w:szCs w:val="24"/>
        </w:rPr>
        <w:t>Rozporządzenie Parlamentu Europejskiego i Rady (UE) nr 1303/2013 z dnia</w:t>
      </w:r>
      <w:r w:rsidR="00BF1CFC" w:rsidRPr="002C7BDA">
        <w:rPr>
          <w:rFonts w:ascii="Arial" w:hAnsi="Arial" w:cs="Arial"/>
          <w:sz w:val="24"/>
          <w:szCs w:val="24"/>
        </w:rPr>
        <w:t xml:space="preserve"> </w:t>
      </w:r>
      <w:r w:rsidRPr="002C7BDA">
        <w:rPr>
          <w:rFonts w:ascii="Arial" w:hAnsi="Arial" w:cs="Arial"/>
          <w:sz w:val="24"/>
          <w:szCs w:val="24"/>
        </w:rPr>
        <w:t>17</w:t>
      </w:r>
      <w:r w:rsidR="00543B8A">
        <w:rPr>
          <w:rFonts w:ascii="Arial" w:hAnsi="Arial" w:cs="Arial"/>
          <w:sz w:val="24"/>
          <w:szCs w:val="24"/>
        </w:rPr>
        <w:t> </w:t>
      </w:r>
      <w:r w:rsidRPr="002C7BDA">
        <w:rPr>
          <w:rFonts w:ascii="Arial" w:hAnsi="Arial" w:cs="Arial"/>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2C7BDA">
        <w:rPr>
          <w:rFonts w:ascii="Arial" w:hAnsi="Arial" w:cs="Arial"/>
          <w:sz w:val="24"/>
          <w:szCs w:val="24"/>
        </w:rPr>
        <w:t xml:space="preserve"> </w:t>
      </w:r>
      <w:r w:rsidRPr="002C7BDA">
        <w:rPr>
          <w:rFonts w:ascii="Arial" w:hAnsi="Arial" w:cs="Arial"/>
          <w:sz w:val="24"/>
          <w:szCs w:val="24"/>
        </w:rPr>
        <w:t>i Rybackiego oraz uchylające rozporządzenie Rady (WE) nr 1083/2006 (Dz. Urz. UE L 347 z 20.12.2013, str. 320)</w:t>
      </w:r>
      <w:r w:rsidR="00F85987">
        <w:rPr>
          <w:rFonts w:ascii="Arial" w:hAnsi="Arial" w:cs="Arial"/>
          <w:sz w:val="24"/>
          <w:szCs w:val="24"/>
        </w:rPr>
        <w:t>;</w:t>
      </w:r>
      <w:r w:rsidR="00E23B49" w:rsidRPr="002C7BDA" w:rsidDel="00E23B49">
        <w:rPr>
          <w:rFonts w:ascii="Arial" w:hAnsi="Arial" w:cs="Arial"/>
          <w:sz w:val="24"/>
          <w:szCs w:val="24"/>
        </w:rPr>
        <w:t xml:space="preserve"> </w:t>
      </w:r>
    </w:p>
    <w:p w14:paraId="0A2C0F05" w14:textId="77777777" w:rsidR="00A63737" w:rsidRPr="00A63737" w:rsidRDefault="00A63737" w:rsidP="00A63737">
      <w:pPr>
        <w:pStyle w:val="Akapitzlist"/>
        <w:jc w:val="both"/>
        <w:rPr>
          <w:rFonts w:ascii="Arial" w:hAnsi="Arial" w:cs="Arial"/>
          <w:sz w:val="24"/>
          <w:szCs w:val="24"/>
        </w:rPr>
      </w:pPr>
    </w:p>
    <w:p w14:paraId="5748D86E" w14:textId="6B042959" w:rsidR="00A63737" w:rsidRDefault="00A63737" w:rsidP="00A63737">
      <w:pPr>
        <w:pStyle w:val="Akapitzlist"/>
        <w:numPr>
          <w:ilvl w:val="0"/>
          <w:numId w:val="2"/>
        </w:numPr>
        <w:jc w:val="both"/>
        <w:rPr>
          <w:rFonts w:ascii="Arial" w:hAnsi="Arial" w:cs="Arial"/>
          <w:sz w:val="24"/>
          <w:szCs w:val="24"/>
        </w:rPr>
      </w:pPr>
      <w:r w:rsidRPr="00A6373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w:t>
      </w:r>
      <w:r w:rsidR="00543B8A">
        <w:rPr>
          <w:rFonts w:ascii="Arial" w:hAnsi="Arial" w:cs="Arial"/>
          <w:sz w:val="24"/>
          <w:szCs w:val="24"/>
        </w:rPr>
        <w:t> </w:t>
      </w:r>
      <w:r w:rsidRPr="00A63737">
        <w:rPr>
          <w:rFonts w:ascii="Arial" w:hAnsi="Arial" w:cs="Arial"/>
          <w:sz w:val="24"/>
          <w:szCs w:val="24"/>
        </w:rPr>
        <w:t xml:space="preserve">zatrudnienia” oraz w sprawie uchylenia rozporządzenia (WE) nr 1080/2006 (Dz. Urz. UE L 347 z 20.12.2013 r., str. 289); </w:t>
      </w:r>
    </w:p>
    <w:p w14:paraId="5080BC91" w14:textId="77777777" w:rsidR="00CE673D" w:rsidRPr="00CE673D" w:rsidRDefault="00CE673D" w:rsidP="00331744">
      <w:pPr>
        <w:pStyle w:val="Akapitzlist"/>
        <w:autoSpaceDE w:val="0"/>
        <w:autoSpaceDN w:val="0"/>
        <w:adjustRightInd w:val="0"/>
        <w:spacing w:after="0" w:line="240" w:lineRule="auto"/>
        <w:rPr>
          <w:rFonts w:ascii="Arial" w:hAnsi="Arial" w:cs="Arial"/>
          <w:color w:val="000000"/>
          <w:sz w:val="24"/>
          <w:szCs w:val="24"/>
          <w:lang w:eastAsia="pl-PL"/>
        </w:rPr>
      </w:pPr>
    </w:p>
    <w:p w14:paraId="75CEF830" w14:textId="2FC58F8A" w:rsidR="00CE673D" w:rsidRPr="00331744" w:rsidRDefault="00CE673D" w:rsidP="00331744">
      <w:pPr>
        <w:pStyle w:val="Akapitzlist"/>
        <w:numPr>
          <w:ilvl w:val="0"/>
          <w:numId w:val="2"/>
        </w:numPr>
        <w:autoSpaceDE w:val="0"/>
        <w:autoSpaceDN w:val="0"/>
        <w:adjustRightInd w:val="0"/>
        <w:spacing w:after="0" w:line="240" w:lineRule="auto"/>
        <w:jc w:val="both"/>
        <w:rPr>
          <w:rFonts w:ascii="Arial" w:hAnsi="Arial" w:cs="Arial"/>
          <w:color w:val="000000"/>
          <w:sz w:val="24"/>
          <w:szCs w:val="24"/>
          <w:lang w:eastAsia="pl-PL"/>
        </w:rPr>
      </w:pPr>
      <w:r w:rsidRPr="00331744">
        <w:rPr>
          <w:rFonts w:ascii="Arial" w:hAnsi="Arial" w:cs="Arial"/>
          <w:color w:val="000000"/>
          <w:sz w:val="24"/>
          <w:szCs w:val="24"/>
          <w:lang w:eastAsia="pl-PL"/>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 </w:t>
      </w:r>
    </w:p>
    <w:p w14:paraId="201450C3" w14:textId="77777777" w:rsidR="00CE673D" w:rsidRPr="00331744" w:rsidRDefault="00CE673D" w:rsidP="00331744">
      <w:pPr>
        <w:pStyle w:val="Akapitzlist"/>
        <w:autoSpaceDE w:val="0"/>
        <w:autoSpaceDN w:val="0"/>
        <w:adjustRightInd w:val="0"/>
        <w:spacing w:after="0" w:line="240" w:lineRule="auto"/>
        <w:jc w:val="both"/>
        <w:rPr>
          <w:rFonts w:ascii="Arial" w:hAnsi="Arial" w:cs="Arial"/>
          <w:color w:val="000000"/>
          <w:sz w:val="24"/>
          <w:szCs w:val="24"/>
          <w:lang w:eastAsia="pl-PL"/>
        </w:rPr>
      </w:pPr>
    </w:p>
    <w:p w14:paraId="466AFE1D" w14:textId="7C54488F" w:rsidR="00CE673D" w:rsidRPr="00331744" w:rsidRDefault="00CE673D" w:rsidP="00331744">
      <w:pPr>
        <w:pStyle w:val="Akapitzlist"/>
        <w:numPr>
          <w:ilvl w:val="0"/>
          <w:numId w:val="2"/>
        </w:numPr>
        <w:autoSpaceDE w:val="0"/>
        <w:autoSpaceDN w:val="0"/>
        <w:adjustRightInd w:val="0"/>
        <w:spacing w:after="0" w:line="240" w:lineRule="auto"/>
        <w:jc w:val="both"/>
        <w:rPr>
          <w:rFonts w:ascii="Arial" w:hAnsi="Arial" w:cs="Arial"/>
          <w:color w:val="000000"/>
          <w:sz w:val="24"/>
          <w:szCs w:val="24"/>
          <w:lang w:eastAsia="pl-PL"/>
        </w:rPr>
      </w:pPr>
      <w:r w:rsidRPr="00331744">
        <w:rPr>
          <w:rFonts w:ascii="Arial" w:hAnsi="Arial" w:cs="Arial"/>
          <w:color w:val="000000"/>
          <w:sz w:val="24"/>
          <w:szCs w:val="24"/>
          <w:lang w:eastAsia="pl-PL"/>
        </w:rPr>
        <w:t xml:space="preserve"> Rozporządzenie Komisji (UE) nr 1407/2013 z dnia 18 grudnia 2013 r. w sprawie stosowania art. 107 i 108 Traktatu o funkcjonowaniu Unii Europejskiej do pomocy de minimis [Dz. Urz. UE L 352 z 24.12.2013 r.]; </w:t>
      </w:r>
    </w:p>
    <w:p w14:paraId="11A37DFF" w14:textId="77777777" w:rsidR="00CE673D" w:rsidRPr="00331744" w:rsidRDefault="00CE673D" w:rsidP="00331744">
      <w:pPr>
        <w:pStyle w:val="Akapitzlist"/>
        <w:autoSpaceDE w:val="0"/>
        <w:autoSpaceDN w:val="0"/>
        <w:adjustRightInd w:val="0"/>
        <w:spacing w:after="0" w:line="240" w:lineRule="auto"/>
        <w:jc w:val="both"/>
        <w:rPr>
          <w:rFonts w:ascii="Arial" w:hAnsi="Arial" w:cs="Arial"/>
          <w:color w:val="000000"/>
          <w:sz w:val="24"/>
          <w:szCs w:val="24"/>
          <w:lang w:eastAsia="pl-PL"/>
        </w:rPr>
      </w:pPr>
    </w:p>
    <w:p w14:paraId="482562D9" w14:textId="19B3329F" w:rsidR="00CE673D" w:rsidRPr="00331744" w:rsidRDefault="00CE673D" w:rsidP="00331744">
      <w:pPr>
        <w:pStyle w:val="Akapitzlist"/>
        <w:numPr>
          <w:ilvl w:val="0"/>
          <w:numId w:val="2"/>
        </w:numPr>
        <w:autoSpaceDE w:val="0"/>
        <w:autoSpaceDN w:val="0"/>
        <w:adjustRightInd w:val="0"/>
        <w:spacing w:after="0" w:line="240" w:lineRule="auto"/>
        <w:jc w:val="both"/>
        <w:rPr>
          <w:rFonts w:ascii="Arial" w:hAnsi="Arial" w:cs="Arial"/>
          <w:color w:val="000000"/>
          <w:sz w:val="24"/>
          <w:szCs w:val="24"/>
          <w:lang w:eastAsia="pl-PL"/>
        </w:rPr>
      </w:pPr>
      <w:r w:rsidRPr="00331744">
        <w:rPr>
          <w:rFonts w:ascii="Arial" w:hAnsi="Arial" w:cs="Arial"/>
          <w:color w:val="000000"/>
          <w:sz w:val="24"/>
          <w:szCs w:val="24"/>
          <w:lang w:eastAsia="pl-PL"/>
        </w:rPr>
        <w:t xml:space="preserve">Rozporządzenie Komisji (UE) Nr 651/2014 z dnia 17 czerwca 2014 r. uznające niektóre rodzaje pomocy za zgodne z rynkiem wewnętrznym w stosowaniu art. 107 i 108 Traktatu [Dz. Urz. UE L 187/1 z 26.06.2014]; </w:t>
      </w:r>
    </w:p>
    <w:p w14:paraId="5D4DF60C" w14:textId="77777777" w:rsidR="00CE673D" w:rsidRPr="00331744" w:rsidRDefault="00CE673D" w:rsidP="00331744">
      <w:pPr>
        <w:pStyle w:val="Akapitzlist"/>
        <w:autoSpaceDE w:val="0"/>
        <w:autoSpaceDN w:val="0"/>
        <w:adjustRightInd w:val="0"/>
        <w:spacing w:after="0" w:line="240" w:lineRule="auto"/>
        <w:jc w:val="both"/>
        <w:rPr>
          <w:rFonts w:ascii="Arial" w:hAnsi="Arial" w:cs="Arial"/>
          <w:color w:val="000000"/>
          <w:sz w:val="24"/>
          <w:szCs w:val="24"/>
          <w:lang w:eastAsia="pl-PL"/>
        </w:rPr>
      </w:pPr>
    </w:p>
    <w:p w14:paraId="12E514B0" w14:textId="0FC4125E" w:rsidR="00CE673D" w:rsidRPr="00331744" w:rsidRDefault="00CE673D" w:rsidP="00331744">
      <w:pPr>
        <w:pStyle w:val="Akapitzlist"/>
        <w:numPr>
          <w:ilvl w:val="0"/>
          <w:numId w:val="2"/>
        </w:numPr>
        <w:autoSpaceDE w:val="0"/>
        <w:autoSpaceDN w:val="0"/>
        <w:adjustRightInd w:val="0"/>
        <w:spacing w:after="0" w:line="240" w:lineRule="auto"/>
        <w:jc w:val="both"/>
        <w:rPr>
          <w:rFonts w:ascii="Arial" w:hAnsi="Arial" w:cs="Arial"/>
          <w:color w:val="000000"/>
          <w:sz w:val="24"/>
          <w:szCs w:val="24"/>
          <w:lang w:eastAsia="pl-PL"/>
        </w:rPr>
      </w:pPr>
      <w:r w:rsidRPr="00331744">
        <w:rPr>
          <w:rFonts w:ascii="Arial" w:hAnsi="Arial" w:cs="Arial"/>
          <w:color w:val="000000"/>
          <w:sz w:val="24"/>
          <w:szCs w:val="24"/>
          <w:lang w:eastAsia="pl-PL"/>
        </w:rPr>
        <w:t xml:space="preserve">Ustawa z dnia 11 lipca 2014 r. o zasadach realizacji programów w zakresie polityki spójności finansowanych w perspektywie finansowej 2014–2020 (t.j. Dz. U. z 2017 r. poz. 1460 z późn. zm.); </w:t>
      </w:r>
    </w:p>
    <w:p w14:paraId="79574DBF" w14:textId="77777777" w:rsidR="00CE673D" w:rsidRPr="00331744" w:rsidRDefault="00CE673D" w:rsidP="00331744">
      <w:pPr>
        <w:pStyle w:val="Akapitzlist"/>
        <w:autoSpaceDE w:val="0"/>
        <w:autoSpaceDN w:val="0"/>
        <w:adjustRightInd w:val="0"/>
        <w:spacing w:after="0" w:line="240" w:lineRule="auto"/>
        <w:jc w:val="both"/>
        <w:rPr>
          <w:rFonts w:ascii="Arial" w:hAnsi="Arial" w:cs="Arial"/>
          <w:color w:val="000000"/>
          <w:sz w:val="24"/>
          <w:szCs w:val="24"/>
          <w:lang w:eastAsia="pl-PL"/>
        </w:rPr>
      </w:pPr>
    </w:p>
    <w:p w14:paraId="237D9071" w14:textId="0AA9CEEA" w:rsidR="00CE673D" w:rsidRPr="00325DF5" w:rsidRDefault="00CE673D" w:rsidP="00331744">
      <w:pPr>
        <w:pStyle w:val="Akapitzlist"/>
        <w:numPr>
          <w:ilvl w:val="0"/>
          <w:numId w:val="2"/>
        </w:numPr>
        <w:autoSpaceDE w:val="0"/>
        <w:autoSpaceDN w:val="0"/>
        <w:adjustRightInd w:val="0"/>
        <w:spacing w:after="0" w:line="240" w:lineRule="auto"/>
        <w:jc w:val="both"/>
        <w:rPr>
          <w:lang w:eastAsia="pl-PL"/>
        </w:rPr>
      </w:pPr>
      <w:r w:rsidRPr="00331744">
        <w:rPr>
          <w:rFonts w:ascii="Arial" w:hAnsi="Arial" w:cs="Arial"/>
          <w:color w:val="000000"/>
          <w:sz w:val="24"/>
          <w:szCs w:val="24"/>
          <w:lang w:eastAsia="pl-PL"/>
        </w:rPr>
        <w:t>Ustawa z dnia 23 kwietnia 1964 r. Kodeks cywilny (t.j. Dz. U. z 2017 r. poz. 459);</w:t>
      </w:r>
    </w:p>
    <w:p w14:paraId="1CD0CDD9" w14:textId="77777777" w:rsidR="00DF7319" w:rsidRDefault="00CE673D" w:rsidP="00331744">
      <w:pPr>
        <w:pStyle w:val="Akapitzlist"/>
        <w:numPr>
          <w:ilvl w:val="0"/>
          <w:numId w:val="2"/>
        </w:numPr>
        <w:autoSpaceDE w:val="0"/>
        <w:autoSpaceDN w:val="0"/>
        <w:adjustRightInd w:val="0"/>
        <w:spacing w:after="0" w:line="240" w:lineRule="auto"/>
        <w:jc w:val="both"/>
        <w:rPr>
          <w:rFonts w:ascii="Arial" w:hAnsi="Arial" w:cs="Arial"/>
          <w:sz w:val="24"/>
          <w:szCs w:val="24"/>
          <w:lang w:eastAsia="pl-PL"/>
        </w:rPr>
      </w:pPr>
      <w:r w:rsidRPr="00331744">
        <w:rPr>
          <w:rFonts w:ascii="Arial" w:hAnsi="Arial" w:cs="Arial"/>
          <w:sz w:val="24"/>
          <w:szCs w:val="24"/>
          <w:lang w:eastAsia="pl-PL"/>
        </w:rPr>
        <w:t>Ustawa z dnia 30 kwietnia 2004 r. o postępowaniu w sprawach dotyczących pomocy publicznej (t.j. Dz.U. z 2016 r. poz. 1808 z późn. zm.);</w:t>
      </w:r>
    </w:p>
    <w:p w14:paraId="333A5369" w14:textId="2F738F9F" w:rsidR="00CE673D" w:rsidRPr="00331744" w:rsidRDefault="00CE673D" w:rsidP="00553BC2">
      <w:pPr>
        <w:pStyle w:val="Akapitzlist"/>
        <w:autoSpaceDE w:val="0"/>
        <w:autoSpaceDN w:val="0"/>
        <w:adjustRightInd w:val="0"/>
        <w:spacing w:after="0" w:line="240" w:lineRule="auto"/>
        <w:jc w:val="both"/>
        <w:rPr>
          <w:rFonts w:ascii="Arial" w:hAnsi="Arial" w:cs="Arial"/>
          <w:sz w:val="24"/>
          <w:szCs w:val="24"/>
          <w:lang w:eastAsia="pl-PL"/>
        </w:rPr>
      </w:pPr>
    </w:p>
    <w:p w14:paraId="23B6A712" w14:textId="478F8FB7" w:rsidR="001F1796" w:rsidRDefault="00CE673D" w:rsidP="001F1796">
      <w:pPr>
        <w:pStyle w:val="Akapitzlist"/>
        <w:numPr>
          <w:ilvl w:val="0"/>
          <w:numId w:val="2"/>
        </w:numPr>
        <w:autoSpaceDE w:val="0"/>
        <w:autoSpaceDN w:val="0"/>
        <w:adjustRightInd w:val="0"/>
        <w:spacing w:after="0" w:line="240" w:lineRule="auto"/>
        <w:jc w:val="both"/>
        <w:rPr>
          <w:rFonts w:ascii="Arial" w:hAnsi="Arial" w:cs="Arial"/>
          <w:sz w:val="24"/>
          <w:szCs w:val="24"/>
          <w:lang w:eastAsia="pl-PL"/>
        </w:rPr>
      </w:pPr>
      <w:r w:rsidRPr="00331744">
        <w:rPr>
          <w:rFonts w:ascii="Arial" w:hAnsi="Arial" w:cs="Arial"/>
          <w:sz w:val="24"/>
          <w:szCs w:val="24"/>
          <w:lang w:eastAsia="pl-PL"/>
        </w:rPr>
        <w:t>Umowa Partnerstwa zatwierdzona przez Komisję Europejską w dniu 23 maja 2014 r. (aktualizacja grudzień 2015);</w:t>
      </w:r>
    </w:p>
    <w:p w14:paraId="69894C6D" w14:textId="77777777" w:rsidR="00DF7319" w:rsidRDefault="00DF7319" w:rsidP="00553BC2">
      <w:pPr>
        <w:pStyle w:val="Akapitzlist"/>
        <w:autoSpaceDE w:val="0"/>
        <w:autoSpaceDN w:val="0"/>
        <w:adjustRightInd w:val="0"/>
        <w:spacing w:after="0" w:line="240" w:lineRule="auto"/>
        <w:jc w:val="both"/>
        <w:rPr>
          <w:rFonts w:ascii="Arial" w:hAnsi="Arial" w:cs="Arial"/>
          <w:sz w:val="24"/>
          <w:szCs w:val="24"/>
          <w:lang w:eastAsia="pl-PL"/>
        </w:rPr>
      </w:pPr>
    </w:p>
    <w:p w14:paraId="36F0E02B" w14:textId="517AC0DD" w:rsidR="001F1796" w:rsidRDefault="00CE673D" w:rsidP="00553BC2">
      <w:pPr>
        <w:pStyle w:val="Akapitzlist"/>
        <w:numPr>
          <w:ilvl w:val="0"/>
          <w:numId w:val="2"/>
        </w:numPr>
        <w:autoSpaceDE w:val="0"/>
        <w:autoSpaceDN w:val="0"/>
        <w:adjustRightInd w:val="0"/>
        <w:spacing w:after="0" w:line="240" w:lineRule="auto"/>
        <w:jc w:val="both"/>
        <w:rPr>
          <w:rFonts w:ascii="Arial" w:hAnsi="Arial" w:cs="Arial"/>
          <w:sz w:val="24"/>
          <w:szCs w:val="24"/>
          <w:lang w:eastAsia="pl-PL"/>
        </w:rPr>
      </w:pPr>
      <w:r w:rsidRPr="001F1796">
        <w:rPr>
          <w:rFonts w:ascii="Arial" w:hAnsi="Arial" w:cs="Arial"/>
          <w:sz w:val="24"/>
          <w:szCs w:val="24"/>
          <w:lang w:eastAsia="pl-PL"/>
        </w:rPr>
        <w:t>Rozporządzenie Ministra Infrastruktury i Ro</w:t>
      </w:r>
      <w:r w:rsidR="00414557">
        <w:rPr>
          <w:rFonts w:ascii="Arial" w:hAnsi="Arial" w:cs="Arial"/>
          <w:sz w:val="24"/>
          <w:szCs w:val="24"/>
          <w:lang w:eastAsia="pl-PL"/>
        </w:rPr>
        <w:t>zwoju z dnia 19 marca 2015 r. w </w:t>
      </w:r>
      <w:r w:rsidRPr="001F1796">
        <w:rPr>
          <w:rFonts w:ascii="Arial" w:hAnsi="Arial" w:cs="Arial"/>
          <w:sz w:val="24"/>
          <w:szCs w:val="24"/>
          <w:lang w:eastAsia="pl-PL"/>
        </w:rPr>
        <w:t>sprawie udzielania pomocy de minimis w ramach regionalnych programów operacyjnych na lata 20</w:t>
      </w:r>
      <w:r w:rsidR="001F1796">
        <w:rPr>
          <w:rFonts w:ascii="Arial" w:hAnsi="Arial" w:cs="Arial"/>
          <w:sz w:val="24"/>
          <w:szCs w:val="24"/>
          <w:lang w:eastAsia="pl-PL"/>
        </w:rPr>
        <w:t>14-2020 (Dz. U. 2015 poz. 488);</w:t>
      </w:r>
    </w:p>
    <w:p w14:paraId="6D45BEB7" w14:textId="77777777" w:rsidR="00DF7319" w:rsidRDefault="00DF7319" w:rsidP="00553BC2">
      <w:pPr>
        <w:pStyle w:val="Akapitzlist"/>
        <w:autoSpaceDE w:val="0"/>
        <w:autoSpaceDN w:val="0"/>
        <w:adjustRightInd w:val="0"/>
        <w:spacing w:after="0" w:line="240" w:lineRule="auto"/>
        <w:jc w:val="both"/>
        <w:rPr>
          <w:rFonts w:ascii="Arial" w:hAnsi="Arial" w:cs="Arial"/>
          <w:sz w:val="24"/>
          <w:szCs w:val="24"/>
          <w:lang w:eastAsia="pl-PL"/>
        </w:rPr>
      </w:pPr>
    </w:p>
    <w:p w14:paraId="71B25B28" w14:textId="177B6EDD" w:rsidR="001F1796" w:rsidRDefault="001F1796" w:rsidP="001F1796">
      <w:pPr>
        <w:pStyle w:val="Akapitzlist"/>
        <w:numPr>
          <w:ilvl w:val="0"/>
          <w:numId w:val="2"/>
        </w:numPr>
        <w:autoSpaceDE w:val="0"/>
        <w:autoSpaceDN w:val="0"/>
        <w:adjustRightInd w:val="0"/>
        <w:spacing w:after="0" w:line="240" w:lineRule="auto"/>
        <w:jc w:val="both"/>
        <w:rPr>
          <w:rFonts w:ascii="Arial" w:hAnsi="Arial" w:cs="Arial"/>
          <w:sz w:val="24"/>
          <w:szCs w:val="24"/>
          <w:lang w:eastAsia="pl-PL"/>
        </w:rPr>
      </w:pPr>
      <w:r w:rsidRPr="001F1796">
        <w:rPr>
          <w:rFonts w:ascii="Arial" w:hAnsi="Arial" w:cs="Arial"/>
          <w:sz w:val="24"/>
          <w:szCs w:val="24"/>
          <w:lang w:eastAsia="pl-PL"/>
        </w:rPr>
        <w:t>Rozporządzenie Ministra Infrastruktury i Rozwoju 5 sierpnia 2015 r. w sprawie udzielania pomocy inwestycyjnej na infrastrukturę lokalną w ramach regionalnych programów operacyjnych na lata 2014–2020 (Dz. U. 2015 poz. 1208)</w:t>
      </w:r>
      <w:r>
        <w:rPr>
          <w:rFonts w:ascii="Arial" w:hAnsi="Arial" w:cs="Arial"/>
          <w:sz w:val="24"/>
          <w:szCs w:val="24"/>
          <w:lang w:eastAsia="pl-PL"/>
        </w:rPr>
        <w:t>;</w:t>
      </w:r>
    </w:p>
    <w:p w14:paraId="1F304122" w14:textId="01372BBB" w:rsidR="00DF7319" w:rsidRDefault="00DF7319" w:rsidP="00553BC2">
      <w:pPr>
        <w:pStyle w:val="Akapitzlist"/>
        <w:autoSpaceDE w:val="0"/>
        <w:autoSpaceDN w:val="0"/>
        <w:adjustRightInd w:val="0"/>
        <w:spacing w:after="0" w:line="240" w:lineRule="auto"/>
        <w:jc w:val="both"/>
        <w:rPr>
          <w:rFonts w:ascii="Arial" w:hAnsi="Arial" w:cs="Arial"/>
          <w:sz w:val="24"/>
          <w:szCs w:val="24"/>
          <w:lang w:eastAsia="pl-PL"/>
        </w:rPr>
      </w:pPr>
    </w:p>
    <w:p w14:paraId="782F9C1D" w14:textId="606BAFB2" w:rsidR="00CE673D" w:rsidRDefault="00CE673D" w:rsidP="00331744">
      <w:pPr>
        <w:pStyle w:val="Akapitzlist"/>
        <w:numPr>
          <w:ilvl w:val="0"/>
          <w:numId w:val="2"/>
        </w:numPr>
        <w:autoSpaceDE w:val="0"/>
        <w:autoSpaceDN w:val="0"/>
        <w:adjustRightInd w:val="0"/>
        <w:spacing w:after="0" w:line="240" w:lineRule="auto"/>
        <w:jc w:val="both"/>
        <w:rPr>
          <w:rFonts w:ascii="Arial" w:hAnsi="Arial" w:cs="Arial"/>
          <w:sz w:val="24"/>
          <w:szCs w:val="24"/>
          <w:lang w:eastAsia="pl-PL"/>
        </w:rPr>
      </w:pPr>
      <w:r w:rsidRPr="00331744">
        <w:rPr>
          <w:rFonts w:ascii="Arial" w:hAnsi="Arial" w:cs="Arial"/>
          <w:sz w:val="24"/>
          <w:szCs w:val="24"/>
          <w:lang w:eastAsia="pl-PL"/>
        </w:rPr>
        <w:t xml:space="preserve">Ustawa z dnia 14 czerwca 1960 roku Kodeks postępowania administracyjnego (t.j. Dz. U. z 2017 r. poz. 1257) </w:t>
      </w:r>
    </w:p>
    <w:p w14:paraId="1E402F89" w14:textId="77777777" w:rsidR="00DF7319" w:rsidRPr="00331744" w:rsidRDefault="00DF7319" w:rsidP="00553BC2">
      <w:pPr>
        <w:pStyle w:val="Akapitzlist"/>
        <w:autoSpaceDE w:val="0"/>
        <w:autoSpaceDN w:val="0"/>
        <w:adjustRightInd w:val="0"/>
        <w:spacing w:after="0" w:line="240" w:lineRule="auto"/>
        <w:jc w:val="both"/>
        <w:rPr>
          <w:rFonts w:ascii="Arial" w:hAnsi="Arial" w:cs="Arial"/>
          <w:sz w:val="24"/>
          <w:szCs w:val="24"/>
          <w:lang w:eastAsia="pl-PL"/>
        </w:rPr>
      </w:pPr>
    </w:p>
    <w:p w14:paraId="038C837B" w14:textId="213BB168" w:rsidR="000F728D" w:rsidRPr="002C7BDA" w:rsidRDefault="000F728D" w:rsidP="000F728D">
      <w:pPr>
        <w:pStyle w:val="Akapitzlist"/>
        <w:numPr>
          <w:ilvl w:val="0"/>
          <w:numId w:val="2"/>
        </w:numPr>
        <w:jc w:val="both"/>
        <w:rPr>
          <w:rFonts w:ascii="Arial" w:hAnsi="Arial" w:cs="Arial"/>
          <w:sz w:val="24"/>
          <w:szCs w:val="24"/>
        </w:rPr>
      </w:pPr>
      <w:r w:rsidRPr="000F728D">
        <w:rPr>
          <w:rFonts w:ascii="Arial" w:hAnsi="Arial" w:cs="Arial"/>
          <w:sz w:val="24"/>
          <w:szCs w:val="24"/>
        </w:rPr>
        <w:t xml:space="preserve">Strategia Regionalnych Inwestycji Terytorialnych Subregionu </w:t>
      </w:r>
      <w:r>
        <w:rPr>
          <w:rFonts w:ascii="Arial" w:hAnsi="Arial" w:cs="Arial"/>
          <w:sz w:val="24"/>
          <w:szCs w:val="24"/>
        </w:rPr>
        <w:t>Północnego</w:t>
      </w:r>
      <w:r w:rsidRPr="000F728D">
        <w:rPr>
          <w:rFonts w:ascii="Arial" w:hAnsi="Arial" w:cs="Arial"/>
          <w:sz w:val="24"/>
          <w:szCs w:val="24"/>
        </w:rPr>
        <w:t xml:space="preserve"> Województwa Śląskiego</w:t>
      </w:r>
      <w:r>
        <w:rPr>
          <w:rFonts w:ascii="Arial" w:hAnsi="Arial" w:cs="Arial"/>
          <w:sz w:val="24"/>
          <w:szCs w:val="24"/>
        </w:rPr>
        <w:t>.</w:t>
      </w:r>
    </w:p>
    <w:p w14:paraId="409CC632" w14:textId="77777777" w:rsidR="00CB6B90" w:rsidRDefault="00CB6B90" w:rsidP="00EC3B06">
      <w:pPr>
        <w:pStyle w:val="Akapitzlist"/>
        <w:rPr>
          <w:rFonts w:ascii="Arial" w:hAnsi="Arial" w:cs="Arial"/>
          <w:sz w:val="24"/>
          <w:szCs w:val="24"/>
        </w:rPr>
      </w:pPr>
    </w:p>
    <w:p w14:paraId="596C5510" w14:textId="77777777" w:rsidR="00852678" w:rsidRPr="002C7BDA" w:rsidRDefault="00852678" w:rsidP="00EC3B06">
      <w:pPr>
        <w:pStyle w:val="Akapitzlist"/>
        <w:rPr>
          <w:rFonts w:ascii="Arial" w:hAnsi="Arial" w:cs="Arial"/>
          <w:sz w:val="24"/>
          <w:szCs w:val="24"/>
        </w:rPr>
      </w:pPr>
      <w:r w:rsidRPr="002C7BDA">
        <w:rPr>
          <w:rFonts w:ascii="Arial" w:hAnsi="Arial" w:cs="Arial"/>
          <w:sz w:val="24"/>
          <w:szCs w:val="24"/>
        </w:rPr>
        <w:t>oraz</w:t>
      </w:r>
    </w:p>
    <w:p w14:paraId="2C082C0B" w14:textId="77777777" w:rsidR="00722772" w:rsidRPr="002C7BDA" w:rsidRDefault="00852678" w:rsidP="002C7BDA">
      <w:pPr>
        <w:spacing w:before="120" w:after="0"/>
        <w:jc w:val="both"/>
        <w:rPr>
          <w:rFonts w:ascii="Arial" w:hAnsi="Arial" w:cs="Arial"/>
          <w:sz w:val="24"/>
          <w:szCs w:val="24"/>
        </w:rPr>
      </w:pPr>
      <w:r w:rsidRPr="002C7BDA">
        <w:rPr>
          <w:rFonts w:ascii="Arial" w:hAnsi="Arial" w:cs="Arial"/>
          <w:sz w:val="24"/>
          <w:szCs w:val="24"/>
        </w:rPr>
        <w:t>Regionalny Program Operacyjny Województwa Śląskiego na lata 2014-2020 (RPO WSL</w:t>
      </w:r>
      <w:r w:rsidR="00290D2E" w:rsidRPr="002C7BDA">
        <w:rPr>
          <w:rFonts w:ascii="Arial" w:hAnsi="Arial" w:cs="Arial"/>
          <w:sz w:val="24"/>
          <w:szCs w:val="24"/>
        </w:rPr>
        <w:t xml:space="preserve"> 2014-2020</w:t>
      </w:r>
      <w:r w:rsidRPr="002C7BDA">
        <w:rPr>
          <w:rFonts w:ascii="Arial" w:hAnsi="Arial" w:cs="Arial"/>
          <w:sz w:val="24"/>
          <w:szCs w:val="24"/>
        </w:rPr>
        <w:t>) uchwalony przez Z</w:t>
      </w:r>
      <w:r w:rsidR="00722772" w:rsidRPr="002C7BDA">
        <w:rPr>
          <w:rFonts w:ascii="Arial" w:hAnsi="Arial" w:cs="Arial"/>
          <w:sz w:val="24"/>
          <w:szCs w:val="24"/>
        </w:rPr>
        <w:t>arząd Województwa</w:t>
      </w:r>
      <w:r w:rsidR="005E3F91" w:rsidRPr="002C7BDA">
        <w:rPr>
          <w:rFonts w:ascii="Arial" w:hAnsi="Arial" w:cs="Arial"/>
          <w:sz w:val="24"/>
          <w:szCs w:val="24"/>
        </w:rPr>
        <w:t xml:space="preserve"> Śląskiego</w:t>
      </w:r>
      <w:r w:rsidR="00290D2E" w:rsidRPr="002C7BDA">
        <w:rPr>
          <w:rFonts w:ascii="Arial" w:hAnsi="Arial" w:cs="Arial"/>
          <w:sz w:val="24"/>
          <w:szCs w:val="24"/>
        </w:rPr>
        <w:t xml:space="preserve"> Uchwałą nr</w:t>
      </w:r>
      <w:r w:rsidR="00957A6A">
        <w:rPr>
          <w:rFonts w:ascii="Arial" w:hAnsi="Arial" w:cs="Arial"/>
          <w:sz w:val="24"/>
          <w:szCs w:val="24"/>
        </w:rPr>
        <w:t> </w:t>
      </w:r>
      <w:r w:rsidR="00097CD5" w:rsidRPr="002C7BDA">
        <w:rPr>
          <w:rFonts w:ascii="Arial" w:hAnsi="Arial" w:cs="Arial"/>
          <w:sz w:val="24"/>
          <w:szCs w:val="24"/>
        </w:rPr>
        <w:t xml:space="preserve">139/6/V/2014 </w:t>
      </w:r>
      <w:r w:rsidR="00290D2E" w:rsidRPr="002C7BDA">
        <w:rPr>
          <w:rFonts w:ascii="Arial" w:hAnsi="Arial" w:cs="Arial"/>
          <w:sz w:val="24"/>
          <w:szCs w:val="24"/>
        </w:rPr>
        <w:t>z dnia</w:t>
      </w:r>
      <w:r w:rsidR="00EC1DF5" w:rsidRPr="002C7BDA">
        <w:rPr>
          <w:rFonts w:ascii="Arial" w:hAnsi="Arial" w:cs="Arial"/>
          <w:sz w:val="24"/>
          <w:szCs w:val="24"/>
        </w:rPr>
        <w:t xml:space="preserve"> 29 grudnia 2014 r. </w:t>
      </w:r>
      <w:r w:rsidR="00722772" w:rsidRPr="002C7BDA">
        <w:rPr>
          <w:rFonts w:ascii="Arial" w:hAnsi="Arial" w:cs="Arial"/>
          <w:sz w:val="24"/>
          <w:szCs w:val="24"/>
        </w:rPr>
        <w:t>i zatwierdzony decyzją Komisji Europejsk</w:t>
      </w:r>
      <w:r w:rsidR="005E3F91" w:rsidRPr="002C7BDA">
        <w:rPr>
          <w:rFonts w:ascii="Arial" w:hAnsi="Arial" w:cs="Arial"/>
          <w:sz w:val="24"/>
          <w:szCs w:val="24"/>
        </w:rPr>
        <w:t>iej</w:t>
      </w:r>
      <w:r w:rsidR="00722772" w:rsidRPr="002C7BDA">
        <w:rPr>
          <w:rFonts w:ascii="Arial" w:hAnsi="Arial" w:cs="Arial"/>
          <w:sz w:val="24"/>
          <w:szCs w:val="24"/>
        </w:rPr>
        <w:t xml:space="preserve"> z</w:t>
      </w:r>
      <w:r w:rsidR="00957A6A">
        <w:rPr>
          <w:rFonts w:ascii="Arial" w:hAnsi="Arial" w:cs="Arial"/>
          <w:sz w:val="24"/>
          <w:szCs w:val="24"/>
        </w:rPr>
        <w:t> </w:t>
      </w:r>
      <w:r w:rsidR="00722772" w:rsidRPr="002C7BDA">
        <w:rPr>
          <w:rFonts w:ascii="Arial" w:hAnsi="Arial" w:cs="Arial"/>
          <w:sz w:val="24"/>
          <w:szCs w:val="24"/>
        </w:rPr>
        <w:t>dnia</w:t>
      </w:r>
      <w:r w:rsidR="0089283B" w:rsidRPr="002C7BDA">
        <w:rPr>
          <w:rFonts w:ascii="Arial" w:hAnsi="Arial" w:cs="Arial"/>
          <w:sz w:val="24"/>
          <w:szCs w:val="24"/>
        </w:rPr>
        <w:t xml:space="preserve"> </w:t>
      </w:r>
      <w:r w:rsidR="00722772" w:rsidRPr="002C7BDA">
        <w:rPr>
          <w:rFonts w:ascii="Arial" w:hAnsi="Arial" w:cs="Arial"/>
          <w:sz w:val="24"/>
          <w:szCs w:val="24"/>
        </w:rPr>
        <w:t>18 grudnia 2014 r</w:t>
      </w:r>
      <w:r w:rsidR="000969DC" w:rsidRPr="002C7BDA">
        <w:rPr>
          <w:rFonts w:ascii="Arial" w:hAnsi="Arial" w:cs="Arial"/>
          <w:sz w:val="24"/>
          <w:szCs w:val="24"/>
        </w:rPr>
        <w:t xml:space="preserve"> nr </w:t>
      </w:r>
      <w:r w:rsidR="00C61A41" w:rsidRPr="00C61A41">
        <w:rPr>
          <w:rFonts w:ascii="Arial" w:hAnsi="Arial" w:cs="Arial"/>
          <w:sz w:val="24"/>
          <w:szCs w:val="24"/>
        </w:rPr>
        <w:t xml:space="preserve"> </w:t>
      </w:r>
      <w:r w:rsidR="00C61A41" w:rsidRPr="00C61A41">
        <w:rPr>
          <w:rFonts w:ascii="Arial" w:hAnsi="Arial" w:cs="Arial"/>
          <w:b/>
          <w:sz w:val="24"/>
          <w:szCs w:val="24"/>
        </w:rPr>
        <w:t>C(2014)10187</w:t>
      </w:r>
    </w:p>
    <w:p w14:paraId="508E64AE" w14:textId="6440A758" w:rsidR="00852678" w:rsidRDefault="00852678" w:rsidP="002C7BDA">
      <w:pPr>
        <w:spacing w:before="120" w:after="0"/>
        <w:jc w:val="both"/>
        <w:rPr>
          <w:rFonts w:ascii="Arial" w:hAnsi="Arial" w:cs="Arial"/>
          <w:sz w:val="24"/>
          <w:szCs w:val="24"/>
        </w:rPr>
      </w:pPr>
      <w:r w:rsidRPr="002C7BDA">
        <w:rPr>
          <w:rFonts w:ascii="Arial" w:hAnsi="Arial" w:cs="Arial"/>
          <w:sz w:val="24"/>
          <w:szCs w:val="24"/>
        </w:rPr>
        <w:t>Szczegółowy Opis Osi Priorytetowych dla RPO WSL 2014-2020</w:t>
      </w:r>
      <w:r w:rsidR="00740EE8" w:rsidRPr="002C7BDA">
        <w:rPr>
          <w:rFonts w:ascii="Arial" w:hAnsi="Arial" w:cs="Arial"/>
          <w:sz w:val="24"/>
          <w:szCs w:val="24"/>
        </w:rPr>
        <w:t xml:space="preserve"> uchwalony przez Zarząd </w:t>
      </w:r>
      <w:r w:rsidR="00740EE8" w:rsidRPr="002065F0">
        <w:rPr>
          <w:rFonts w:ascii="Arial" w:hAnsi="Arial" w:cs="Arial"/>
          <w:sz w:val="24"/>
          <w:szCs w:val="24"/>
        </w:rPr>
        <w:t xml:space="preserve">Województwa Śląskiego Uchwałą nr </w:t>
      </w:r>
      <w:r w:rsidR="00985CDB" w:rsidRPr="00985CDB">
        <w:rPr>
          <w:rFonts w:ascii="Arial" w:hAnsi="Arial" w:cs="Arial"/>
          <w:sz w:val="24"/>
          <w:szCs w:val="24"/>
        </w:rPr>
        <w:t xml:space="preserve">: 1684/211/V/2017 z dnia 16 sierpnia </w:t>
      </w:r>
      <w:r w:rsidR="00A96C49">
        <w:rPr>
          <w:rFonts w:ascii="Arial" w:hAnsi="Arial" w:cs="Arial"/>
          <w:sz w:val="24"/>
          <w:szCs w:val="24"/>
        </w:rPr>
        <w:br/>
      </w:r>
      <w:r w:rsidR="00985CDB" w:rsidRPr="00985CDB">
        <w:rPr>
          <w:rFonts w:ascii="Arial" w:hAnsi="Arial" w:cs="Arial"/>
          <w:sz w:val="24"/>
          <w:szCs w:val="24"/>
        </w:rPr>
        <w:t>2017 r</w:t>
      </w:r>
      <w:r w:rsidR="00762C0F">
        <w:rPr>
          <w:rFonts w:ascii="Arial" w:hAnsi="Arial" w:cs="Arial"/>
          <w:sz w:val="24"/>
          <w:szCs w:val="24"/>
        </w:rPr>
        <w:t>oku</w:t>
      </w:r>
      <w:r w:rsidR="00985CDB" w:rsidRPr="00985CDB">
        <w:rPr>
          <w:rFonts w:ascii="Arial" w:hAnsi="Arial" w:cs="Arial"/>
          <w:sz w:val="24"/>
          <w:szCs w:val="24"/>
        </w:rPr>
        <w:t>.</w:t>
      </w:r>
      <w:r w:rsidR="00985CDB" w:rsidRPr="00336559" w:rsidDel="00985CDB">
        <w:rPr>
          <w:rFonts w:ascii="Arial" w:hAnsi="Arial" w:cs="Arial"/>
          <w:sz w:val="24"/>
          <w:szCs w:val="24"/>
        </w:rPr>
        <w:t xml:space="preserve"> </w:t>
      </w:r>
    </w:p>
    <w:p w14:paraId="01B95A61" w14:textId="77777777" w:rsidR="00D26486" w:rsidRPr="00D26486" w:rsidRDefault="00D26486" w:rsidP="00D26486">
      <w:pPr>
        <w:spacing w:before="120" w:after="0"/>
        <w:jc w:val="both"/>
        <w:rPr>
          <w:rFonts w:ascii="Arial" w:hAnsi="Arial" w:cs="Arial"/>
          <w:sz w:val="24"/>
          <w:szCs w:val="24"/>
        </w:rPr>
      </w:pPr>
      <w:r w:rsidRPr="00D26486">
        <w:rPr>
          <w:rFonts w:ascii="Arial" w:hAnsi="Arial" w:cs="Arial"/>
          <w:sz w:val="24"/>
          <w:szCs w:val="24"/>
        </w:rPr>
        <w:t xml:space="preserve">a także; </w:t>
      </w:r>
    </w:p>
    <w:p w14:paraId="3ECCF5AF" w14:textId="77777777" w:rsidR="00D26486" w:rsidRPr="00D26486" w:rsidRDefault="00D26486" w:rsidP="00D26486">
      <w:pPr>
        <w:spacing w:before="120" w:after="0"/>
        <w:jc w:val="both"/>
        <w:rPr>
          <w:rFonts w:ascii="Arial" w:hAnsi="Arial" w:cs="Arial"/>
          <w:sz w:val="24"/>
          <w:szCs w:val="24"/>
        </w:rPr>
      </w:pPr>
      <w:r w:rsidRPr="00D26486">
        <w:rPr>
          <w:rFonts w:ascii="Arial" w:hAnsi="Arial" w:cs="Arial"/>
          <w:sz w:val="24"/>
          <w:szCs w:val="24"/>
        </w:rPr>
        <w:t xml:space="preserve">a) Wytyczne Ministra Rozwoju i Finansów w zakresie trybów wyboru projektów </w:t>
      </w:r>
      <w:r>
        <w:rPr>
          <w:rFonts w:ascii="Arial" w:hAnsi="Arial" w:cs="Arial"/>
          <w:sz w:val="24"/>
          <w:szCs w:val="24"/>
        </w:rPr>
        <w:br/>
      </w:r>
      <w:r w:rsidRPr="00D26486">
        <w:rPr>
          <w:rFonts w:ascii="Arial" w:hAnsi="Arial" w:cs="Arial"/>
          <w:sz w:val="24"/>
          <w:szCs w:val="24"/>
        </w:rPr>
        <w:t xml:space="preserve">na lata 2014-2020, z dnia 6 marca 2017 roku; </w:t>
      </w:r>
    </w:p>
    <w:p w14:paraId="57FA0820" w14:textId="087F4C9F" w:rsidR="00D26486" w:rsidRPr="00A363CA" w:rsidRDefault="00D26486" w:rsidP="00A363CA">
      <w:pPr>
        <w:spacing w:before="120" w:after="0"/>
        <w:jc w:val="both"/>
        <w:rPr>
          <w:rFonts w:ascii="Arial" w:hAnsi="Arial" w:cs="Arial"/>
          <w:sz w:val="24"/>
          <w:szCs w:val="24"/>
        </w:rPr>
      </w:pPr>
      <w:r w:rsidRPr="00D26486">
        <w:rPr>
          <w:rFonts w:ascii="Arial" w:hAnsi="Arial" w:cs="Arial"/>
          <w:sz w:val="24"/>
          <w:szCs w:val="24"/>
        </w:rPr>
        <w:t xml:space="preserve">b) </w:t>
      </w:r>
      <w:r w:rsidR="00A363CA" w:rsidRPr="00A363CA">
        <w:rPr>
          <w:rFonts w:ascii="Arial" w:hAnsi="Arial" w:cs="Arial"/>
          <w:sz w:val="24"/>
          <w:szCs w:val="24"/>
        </w:rPr>
        <w:t>Przewodnik dla beneficjentów EFRR RPO WSL 2014-2020;</w:t>
      </w:r>
    </w:p>
    <w:p w14:paraId="2E16A465" w14:textId="3C9563B9" w:rsidR="00D26486" w:rsidRPr="00D26486" w:rsidRDefault="00D26486" w:rsidP="00D26486">
      <w:pPr>
        <w:spacing w:before="120" w:after="0"/>
        <w:jc w:val="both"/>
        <w:rPr>
          <w:rFonts w:ascii="Arial" w:hAnsi="Arial" w:cs="Arial"/>
          <w:sz w:val="24"/>
          <w:szCs w:val="24"/>
        </w:rPr>
      </w:pPr>
      <w:r w:rsidRPr="00D26486">
        <w:rPr>
          <w:rFonts w:ascii="Arial" w:hAnsi="Arial" w:cs="Arial"/>
          <w:sz w:val="24"/>
          <w:szCs w:val="24"/>
        </w:rPr>
        <w:t>c) 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r w:rsidR="00762C0F">
        <w:rPr>
          <w:rFonts w:ascii="Arial" w:hAnsi="Arial" w:cs="Arial"/>
          <w:sz w:val="24"/>
          <w:szCs w:val="24"/>
        </w:rPr>
        <w:t>oku</w:t>
      </w:r>
      <w:r w:rsidRPr="00D26486">
        <w:rPr>
          <w:rFonts w:ascii="Arial" w:hAnsi="Arial" w:cs="Arial"/>
          <w:sz w:val="24"/>
          <w:szCs w:val="24"/>
        </w:rPr>
        <w:t xml:space="preserve">; </w:t>
      </w:r>
    </w:p>
    <w:p w14:paraId="35AD7854" w14:textId="4A1F924A" w:rsidR="00D26486" w:rsidRPr="00D26486" w:rsidRDefault="00D26486" w:rsidP="00D26486">
      <w:pPr>
        <w:spacing w:before="120" w:after="0"/>
        <w:jc w:val="both"/>
        <w:rPr>
          <w:rFonts w:ascii="Arial" w:hAnsi="Arial" w:cs="Arial"/>
          <w:sz w:val="24"/>
          <w:szCs w:val="24"/>
        </w:rPr>
      </w:pPr>
      <w:r w:rsidRPr="00D26486">
        <w:rPr>
          <w:rFonts w:ascii="Arial" w:hAnsi="Arial" w:cs="Arial"/>
          <w:sz w:val="24"/>
          <w:szCs w:val="24"/>
        </w:rPr>
        <w:t>d) Wytyczne Ministra Rozwoju i Finansów w zakresie monitorowania postępu rzeczowego realizacji programów operacyjnych na lata 2014-2020, z dnia 18 maja 2017 r</w:t>
      </w:r>
      <w:r w:rsidR="00762C0F">
        <w:rPr>
          <w:rFonts w:ascii="Arial" w:hAnsi="Arial" w:cs="Arial"/>
          <w:sz w:val="24"/>
          <w:szCs w:val="24"/>
        </w:rPr>
        <w:t>oku</w:t>
      </w:r>
      <w:r w:rsidRPr="00D26486">
        <w:rPr>
          <w:rFonts w:ascii="Arial" w:hAnsi="Arial" w:cs="Arial"/>
          <w:sz w:val="24"/>
          <w:szCs w:val="24"/>
        </w:rPr>
        <w:t xml:space="preserve">; </w:t>
      </w:r>
    </w:p>
    <w:p w14:paraId="18891609" w14:textId="77777777" w:rsidR="00762C0F" w:rsidRDefault="00D26486" w:rsidP="00D26486">
      <w:pPr>
        <w:spacing w:before="120" w:after="0"/>
        <w:jc w:val="both"/>
        <w:rPr>
          <w:rFonts w:ascii="Arial" w:hAnsi="Arial" w:cs="Arial"/>
          <w:sz w:val="24"/>
          <w:szCs w:val="24"/>
        </w:rPr>
      </w:pPr>
      <w:r w:rsidRPr="00D26486">
        <w:rPr>
          <w:rFonts w:ascii="Arial" w:hAnsi="Arial" w:cs="Arial"/>
          <w:sz w:val="24"/>
          <w:szCs w:val="24"/>
        </w:rPr>
        <w:t xml:space="preserve">e) Wytyczne Ministra Rozwoju i Finansów w zakresie zagadnień związanych </w:t>
      </w:r>
      <w:r>
        <w:rPr>
          <w:rFonts w:ascii="Arial" w:hAnsi="Arial" w:cs="Arial"/>
          <w:sz w:val="24"/>
          <w:szCs w:val="24"/>
        </w:rPr>
        <w:br/>
      </w:r>
      <w:r w:rsidRPr="00D26486">
        <w:rPr>
          <w:rFonts w:ascii="Arial" w:hAnsi="Arial" w:cs="Arial"/>
          <w:sz w:val="24"/>
          <w:szCs w:val="24"/>
        </w:rPr>
        <w:t>z przygotowaniem projektów inwestycyjnych, w tym projektów generujących dochód</w:t>
      </w:r>
      <w:r>
        <w:rPr>
          <w:rFonts w:ascii="Arial" w:hAnsi="Arial" w:cs="Arial"/>
          <w:sz w:val="24"/>
          <w:szCs w:val="24"/>
        </w:rPr>
        <w:br/>
      </w:r>
      <w:r w:rsidRPr="00D26486">
        <w:rPr>
          <w:rFonts w:ascii="Arial" w:hAnsi="Arial" w:cs="Arial"/>
          <w:sz w:val="24"/>
          <w:szCs w:val="24"/>
        </w:rPr>
        <w:t xml:space="preserve"> i projektów hybrydowych na lata 2014-2020, z dnia 17 lutego 2017 r.;</w:t>
      </w:r>
    </w:p>
    <w:p w14:paraId="0B4E7B33" w14:textId="6A6FF616" w:rsidR="00762C0F" w:rsidRPr="00D26486" w:rsidRDefault="00762C0F" w:rsidP="00D26486">
      <w:pPr>
        <w:spacing w:before="120" w:after="0"/>
        <w:jc w:val="both"/>
        <w:rPr>
          <w:rFonts w:ascii="Arial" w:hAnsi="Arial" w:cs="Arial"/>
          <w:sz w:val="24"/>
          <w:szCs w:val="24"/>
        </w:rPr>
      </w:pPr>
      <w:r>
        <w:rPr>
          <w:rFonts w:ascii="Arial" w:hAnsi="Arial" w:cs="Arial"/>
          <w:sz w:val="24"/>
          <w:szCs w:val="24"/>
        </w:rPr>
        <w:t xml:space="preserve">f) </w:t>
      </w:r>
      <w:r w:rsidRPr="00762C0F">
        <w:rPr>
          <w:rFonts w:ascii="Arial" w:hAnsi="Arial" w:cs="Arial"/>
          <w:sz w:val="24"/>
          <w:szCs w:val="24"/>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42FBC471" w14:textId="77777777" w:rsidR="00543B8A" w:rsidRDefault="00543B8A" w:rsidP="00B3110A">
      <w:pPr>
        <w:spacing w:before="120" w:after="0"/>
        <w:jc w:val="both"/>
        <w:rPr>
          <w:rFonts w:ascii="Arial" w:hAnsi="Arial" w:cs="Arial"/>
          <w:b/>
          <w:bCs/>
          <w:sz w:val="24"/>
          <w:szCs w:val="24"/>
        </w:rPr>
      </w:pPr>
    </w:p>
    <w:p w14:paraId="796FD4F8" w14:textId="1D222BEC" w:rsidR="00B3110A" w:rsidRPr="00B3110A" w:rsidRDefault="00B3110A" w:rsidP="00B3110A">
      <w:pPr>
        <w:spacing w:before="120" w:after="0"/>
        <w:jc w:val="both"/>
        <w:rPr>
          <w:rFonts w:ascii="Arial" w:hAnsi="Arial" w:cs="Arial"/>
          <w:sz w:val="24"/>
          <w:szCs w:val="24"/>
        </w:rPr>
      </w:pPr>
      <w:r w:rsidRPr="00B3110A">
        <w:rPr>
          <w:rFonts w:ascii="Arial" w:hAnsi="Arial" w:cs="Arial"/>
          <w:b/>
          <w:bCs/>
          <w:sz w:val="24"/>
          <w:szCs w:val="24"/>
        </w:rPr>
        <w:t xml:space="preserve">1.1 Podstawy prawne udzielania pomocy publicznej w ramach konkursu. </w:t>
      </w:r>
    </w:p>
    <w:p w14:paraId="003E499F" w14:textId="77777777" w:rsidR="00774476" w:rsidRPr="00774476" w:rsidRDefault="00774476" w:rsidP="00774476">
      <w:pPr>
        <w:spacing w:before="120" w:after="0"/>
        <w:jc w:val="both"/>
        <w:rPr>
          <w:rFonts w:ascii="Arial" w:hAnsi="Arial" w:cs="Arial"/>
          <w:sz w:val="24"/>
          <w:szCs w:val="24"/>
        </w:rPr>
      </w:pPr>
      <w:r w:rsidRPr="00774476">
        <w:rPr>
          <w:rFonts w:ascii="Arial" w:hAnsi="Arial" w:cs="Arial"/>
          <w:sz w:val="24"/>
          <w:szCs w:val="24"/>
        </w:rPr>
        <w:t xml:space="preserve">1. W przypadku, gdy dofinansowanie stanowi pomoc publiczną, jest ono udzielane zgodnie z regulacjami dotyczącymi pomocy publicznej. </w:t>
      </w:r>
    </w:p>
    <w:p w14:paraId="6EB89342" w14:textId="44F3DDFF" w:rsidR="00B70DBE" w:rsidRDefault="00774476" w:rsidP="00774476">
      <w:pPr>
        <w:spacing w:before="120" w:after="0"/>
        <w:jc w:val="both"/>
        <w:rPr>
          <w:rFonts w:ascii="Arial" w:hAnsi="Arial" w:cs="Arial"/>
          <w:sz w:val="24"/>
          <w:szCs w:val="24"/>
        </w:rPr>
      </w:pPr>
      <w:r w:rsidRPr="00774476">
        <w:rPr>
          <w:rFonts w:ascii="Arial" w:hAnsi="Arial" w:cs="Arial"/>
          <w:sz w:val="24"/>
          <w:szCs w:val="24"/>
        </w:rPr>
        <w:t xml:space="preserve">2. </w:t>
      </w:r>
      <w:r w:rsidR="00A363CA" w:rsidRPr="00A363CA">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 przypadkach, gdy podmiot otrzymujący dofinansowanie przekaże całą korzyść ostatecznym jej odbiorcom (tzw. model pass-on).</w:t>
      </w:r>
    </w:p>
    <w:p w14:paraId="31B54901" w14:textId="1E000DEC" w:rsidR="00B70DBE" w:rsidRPr="00B70DBE" w:rsidRDefault="00B70DBE" w:rsidP="00B70DBE">
      <w:pPr>
        <w:spacing w:before="120" w:after="0"/>
        <w:jc w:val="both"/>
        <w:rPr>
          <w:rFonts w:ascii="Arial" w:hAnsi="Arial" w:cs="Arial"/>
          <w:sz w:val="24"/>
          <w:szCs w:val="24"/>
        </w:rPr>
      </w:pPr>
      <w:r>
        <w:rPr>
          <w:rFonts w:ascii="Arial" w:hAnsi="Arial" w:cs="Arial"/>
          <w:sz w:val="24"/>
          <w:szCs w:val="24"/>
        </w:rPr>
        <w:t>3.</w:t>
      </w:r>
      <w:r w:rsidRPr="00B70DBE">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14:paraId="2F9C0980" w14:textId="6CE0098C" w:rsidR="00B70DBE" w:rsidRDefault="00B70DBE" w:rsidP="00B70DBE">
      <w:pPr>
        <w:spacing w:before="120" w:after="0"/>
        <w:jc w:val="both"/>
        <w:rPr>
          <w:rFonts w:ascii="Arial" w:hAnsi="Arial" w:cs="Arial"/>
          <w:sz w:val="24"/>
          <w:szCs w:val="24"/>
        </w:rPr>
      </w:pPr>
      <w:r>
        <w:rPr>
          <w:rFonts w:ascii="Arial" w:hAnsi="Arial" w:cs="Arial"/>
          <w:sz w:val="24"/>
          <w:szCs w:val="24"/>
        </w:rPr>
        <w:t>-</w:t>
      </w:r>
      <w:r w:rsidRPr="00B70DBE">
        <w:rPr>
          <w:rFonts w:ascii="Arial" w:hAnsi="Arial" w:cs="Arial"/>
          <w:sz w:val="24"/>
          <w:szCs w:val="24"/>
        </w:rPr>
        <w:t xml:space="preserve"> Rozporządzenia Komisji (UE) Nr 651/2014 z dnia 17 czerwca 2014 r. uznające niektóre rodzaje pomocy za zgodne z rynkiem wewnętrznym w stosowaniu art. 107 i 108 Traktatu [Dz. Urz. UE L 187/1 z 26.06.2014]</w:t>
      </w:r>
    </w:p>
    <w:p w14:paraId="3ED1005A" w14:textId="77777777" w:rsidR="00C83348" w:rsidRDefault="00C83348" w:rsidP="00C83348">
      <w:pPr>
        <w:spacing w:before="120" w:after="0"/>
        <w:jc w:val="both"/>
      </w:pPr>
      <w:r w:rsidRPr="00C83348">
        <w:rPr>
          <w:rFonts w:ascii="Arial" w:hAnsi="Arial" w:cs="Arial"/>
          <w:sz w:val="24"/>
          <w:szCs w:val="24"/>
        </w:rPr>
        <w:t>- Rozporządzenie Ministra Infrastruktury i Rozwoju 5 sierpnia 2015 r. w sprawie udzielania pomocy inwestycyjnej na infrastrukturę lokalną w ramach regionalnych programów operacyjnych na lata 201</w:t>
      </w:r>
      <w:r>
        <w:rPr>
          <w:rFonts w:ascii="Arial" w:hAnsi="Arial" w:cs="Arial"/>
          <w:sz w:val="24"/>
          <w:szCs w:val="24"/>
        </w:rPr>
        <w:t>4–2020 (Dz. U. 2015 poz. 1208);</w:t>
      </w:r>
      <w:r w:rsidRPr="00C83348">
        <w:t xml:space="preserve"> </w:t>
      </w:r>
    </w:p>
    <w:p w14:paraId="33E9BD69" w14:textId="3FA196E5" w:rsidR="00B70DBE" w:rsidRDefault="00B70DBE" w:rsidP="00B70DBE">
      <w:pPr>
        <w:spacing w:before="120" w:after="0"/>
        <w:jc w:val="both"/>
        <w:rPr>
          <w:rFonts w:ascii="Arial" w:hAnsi="Arial" w:cs="Arial"/>
          <w:sz w:val="24"/>
          <w:szCs w:val="24"/>
        </w:rPr>
      </w:pPr>
      <w:r>
        <w:rPr>
          <w:rFonts w:ascii="Arial" w:hAnsi="Arial" w:cs="Arial"/>
          <w:sz w:val="24"/>
          <w:szCs w:val="24"/>
        </w:rPr>
        <w:t>-</w:t>
      </w:r>
      <w:r w:rsidRPr="00B70DBE">
        <w:rPr>
          <w:rFonts w:ascii="Arial" w:hAnsi="Arial" w:cs="Arial"/>
          <w:sz w:val="24"/>
          <w:szCs w:val="24"/>
        </w:rPr>
        <w:t xml:space="preserve"> Rozporządzenie Ministra Infrastruktury i Rozwoju z dnia 19 marca 2015 r. w sprawie udzielania pomocy de minimis w ramach regionalnych programów operacyjnych na lata 2014-2020 (Dz. U. 2015 poz. 488).</w:t>
      </w:r>
    </w:p>
    <w:p w14:paraId="080C6BF2" w14:textId="77777777" w:rsidR="00C83348" w:rsidRPr="00B70DBE" w:rsidRDefault="00C83348" w:rsidP="00B70DBE">
      <w:pPr>
        <w:spacing w:before="120" w:after="0"/>
        <w:jc w:val="both"/>
        <w:rPr>
          <w:rFonts w:ascii="Arial" w:hAnsi="Arial" w:cs="Arial"/>
          <w:sz w:val="24"/>
          <w:szCs w:val="24"/>
        </w:rPr>
      </w:pPr>
    </w:p>
    <w:p w14:paraId="29143B9D" w14:textId="77777777" w:rsidR="00B70DBE" w:rsidRPr="00B70DBE" w:rsidRDefault="00B70DBE" w:rsidP="00B70DBE">
      <w:pPr>
        <w:spacing w:before="120" w:after="0"/>
        <w:jc w:val="both"/>
        <w:rPr>
          <w:rFonts w:ascii="Arial" w:hAnsi="Arial" w:cs="Arial"/>
          <w:sz w:val="24"/>
          <w:szCs w:val="24"/>
        </w:rPr>
      </w:pPr>
      <w:r w:rsidRPr="00B70DBE">
        <w:rPr>
          <w:rFonts w:ascii="Arial" w:hAnsi="Arial" w:cs="Arial"/>
          <w:sz w:val="24"/>
          <w:szCs w:val="24"/>
        </w:rPr>
        <w:t xml:space="preserve">4. W przypadku wystąpienia okoliczności umożliwiających zastosowanie innych podstaw udzielania pomocy publicznej aniżeli określone w pkt. 1.1.3 Wnioskodawcy zostaną o takim fakcie poinformowani na stronie www.rpo.slaskie.pl/faq w sekcji „Często zadawane pytania”. </w:t>
      </w:r>
    </w:p>
    <w:p w14:paraId="3AA3BA72" w14:textId="77777777" w:rsidR="00550BED" w:rsidRPr="00553BC2" w:rsidRDefault="00550BED" w:rsidP="00553BC2">
      <w:pPr>
        <w:spacing w:before="120" w:after="0"/>
        <w:jc w:val="both"/>
        <w:rPr>
          <w:rFonts w:ascii="Arial" w:hAnsi="Arial" w:cs="Arial"/>
          <w:sz w:val="24"/>
          <w:szCs w:val="24"/>
        </w:rPr>
      </w:pPr>
    </w:p>
    <w:p w14:paraId="558547B1" w14:textId="40B1937E" w:rsidR="00B8747F" w:rsidRPr="00D740A1" w:rsidRDefault="00633067" w:rsidP="00C5684B">
      <w:pPr>
        <w:pStyle w:val="Nagwek1"/>
        <w:rPr>
          <w:rFonts w:ascii="Arial" w:hAnsi="Arial" w:cs="Arial"/>
          <w:i/>
          <w:color w:val="auto"/>
          <w:sz w:val="26"/>
          <w:szCs w:val="26"/>
        </w:rPr>
      </w:pPr>
      <w:bookmarkStart w:id="2" w:name="_Toc491422225"/>
      <w:r w:rsidRPr="002C7BDA">
        <w:rPr>
          <w:rFonts w:ascii="Arial" w:hAnsi="Arial" w:cs="Arial"/>
          <w:color w:val="auto"/>
          <w:sz w:val="26"/>
          <w:szCs w:val="26"/>
        </w:rPr>
        <w:t>2.</w:t>
      </w:r>
      <w:r w:rsidR="0009599B" w:rsidRPr="002C7BDA">
        <w:rPr>
          <w:rFonts w:ascii="Arial" w:hAnsi="Arial" w:cs="Arial"/>
          <w:color w:val="auto"/>
          <w:sz w:val="26"/>
          <w:szCs w:val="26"/>
        </w:rPr>
        <w:t xml:space="preserve"> </w:t>
      </w:r>
      <w:r w:rsidR="00EF0967">
        <w:rPr>
          <w:rFonts w:ascii="Arial" w:hAnsi="Arial" w:cs="Arial"/>
          <w:color w:val="auto"/>
          <w:sz w:val="26"/>
          <w:szCs w:val="26"/>
          <w:lang w:val="pl-PL"/>
        </w:rPr>
        <w:t>I</w:t>
      </w:r>
      <w:r w:rsidR="00EF0967" w:rsidRPr="002C7BDA">
        <w:rPr>
          <w:rFonts w:ascii="Arial" w:hAnsi="Arial" w:cs="Arial"/>
          <w:color w:val="auto"/>
          <w:sz w:val="26"/>
          <w:szCs w:val="26"/>
        </w:rPr>
        <w:t>nformacje</w:t>
      </w:r>
      <w:r w:rsidR="00333999" w:rsidRPr="002C7BDA">
        <w:rPr>
          <w:rFonts w:ascii="Arial" w:hAnsi="Arial" w:cs="Arial"/>
          <w:color w:val="auto"/>
          <w:sz w:val="26"/>
          <w:szCs w:val="26"/>
        </w:rPr>
        <w:t xml:space="preserve"> </w:t>
      </w:r>
      <w:r w:rsidR="001230F1" w:rsidRPr="002C7BDA">
        <w:rPr>
          <w:rFonts w:ascii="Arial" w:hAnsi="Arial" w:cs="Arial"/>
          <w:color w:val="auto"/>
          <w:sz w:val="26"/>
          <w:szCs w:val="26"/>
        </w:rPr>
        <w:t xml:space="preserve">o </w:t>
      </w:r>
      <w:r w:rsidR="00344056" w:rsidRPr="002C7BDA">
        <w:rPr>
          <w:rFonts w:ascii="Arial" w:hAnsi="Arial" w:cs="Arial"/>
          <w:color w:val="auto"/>
          <w:sz w:val="26"/>
          <w:szCs w:val="26"/>
        </w:rPr>
        <w:t>konkursie</w:t>
      </w:r>
      <w:bookmarkEnd w:id="2"/>
      <w:r w:rsidR="00462C4E">
        <w:rPr>
          <w:rFonts w:ascii="Arial" w:hAnsi="Arial" w:cs="Arial"/>
          <w:color w:val="auto"/>
          <w:sz w:val="26"/>
          <w:szCs w:val="26"/>
          <w:lang w:val="pl-PL"/>
        </w:rPr>
        <w:t xml:space="preserve"> </w:t>
      </w:r>
    </w:p>
    <w:p w14:paraId="751C3A1F" w14:textId="77777777" w:rsidR="00356BED" w:rsidRPr="002C7BDA" w:rsidRDefault="00356BED" w:rsidP="001668B5">
      <w:pPr>
        <w:pStyle w:val="Nagwek2"/>
        <w:rPr>
          <w:rFonts w:ascii="Arial" w:hAnsi="Arial" w:cs="Arial"/>
          <w:color w:val="000000"/>
          <w:sz w:val="24"/>
          <w:szCs w:val="24"/>
        </w:rPr>
      </w:pPr>
      <w:bookmarkStart w:id="3" w:name="_Toc491422226"/>
      <w:r w:rsidRPr="002C7BDA">
        <w:rPr>
          <w:rFonts w:ascii="Arial" w:hAnsi="Arial" w:cs="Arial"/>
          <w:color w:val="000000"/>
          <w:sz w:val="24"/>
          <w:szCs w:val="24"/>
        </w:rPr>
        <w:t>2.1 Założenia ogólne</w:t>
      </w:r>
      <w:bookmarkEnd w:id="3"/>
    </w:p>
    <w:p w14:paraId="56EEBBE2" w14:textId="77777777" w:rsidR="00B7156E" w:rsidRPr="002C7BDA" w:rsidRDefault="00B7156E" w:rsidP="002C7BDA">
      <w:pPr>
        <w:pStyle w:val="Default"/>
        <w:spacing w:line="276" w:lineRule="auto"/>
        <w:rPr>
          <w:rFonts w:ascii="Arial" w:hAnsi="Arial" w:cs="Arial"/>
        </w:rPr>
      </w:pPr>
    </w:p>
    <w:p w14:paraId="1FAABA6D" w14:textId="653CF915" w:rsidR="00D72A72" w:rsidRPr="002C7BDA" w:rsidRDefault="00B7156E" w:rsidP="003A3605">
      <w:pPr>
        <w:pStyle w:val="Default"/>
        <w:numPr>
          <w:ilvl w:val="0"/>
          <w:numId w:val="14"/>
        </w:numPr>
        <w:spacing w:line="276" w:lineRule="auto"/>
        <w:jc w:val="both"/>
        <w:rPr>
          <w:rFonts w:ascii="Arial" w:hAnsi="Arial" w:cs="Arial"/>
        </w:rPr>
      </w:pPr>
      <w:r w:rsidRPr="002C7BDA">
        <w:rPr>
          <w:rFonts w:ascii="Arial" w:hAnsi="Arial" w:cs="Arial"/>
        </w:rPr>
        <w:t>Instytucją Organizującą Konkurs (IOK) jest:</w:t>
      </w:r>
      <w:r w:rsidR="00D72A72" w:rsidRPr="002C7BDA">
        <w:rPr>
          <w:rFonts w:ascii="Arial" w:hAnsi="Arial" w:cs="Arial"/>
        </w:rPr>
        <w:t xml:space="preserve"> </w:t>
      </w:r>
      <w:r w:rsidR="003A3605" w:rsidRPr="003A3605">
        <w:rPr>
          <w:rFonts w:ascii="Arial" w:hAnsi="Arial" w:cs="Arial"/>
        </w:rPr>
        <w:t>Zarząd Województwa Śląskiego</w:t>
      </w:r>
      <w:r w:rsidR="002A1327" w:rsidRPr="002C7BDA">
        <w:rPr>
          <w:rFonts w:ascii="Arial" w:hAnsi="Arial" w:cs="Arial"/>
        </w:rPr>
        <w:t xml:space="preserve">, jako </w:t>
      </w:r>
      <w:r w:rsidR="002A1327" w:rsidRPr="00E255C7">
        <w:rPr>
          <w:rFonts w:ascii="Arial" w:eastAsia="Times New Roman" w:hAnsi="Arial" w:cs="Arial"/>
          <w:b/>
          <w:color w:val="auto"/>
          <w:lang w:eastAsia="pl-PL"/>
        </w:rPr>
        <w:t xml:space="preserve">Instytucja </w:t>
      </w:r>
      <w:r w:rsidR="00A4324F">
        <w:rPr>
          <w:rFonts w:ascii="Arial" w:eastAsia="Times New Roman" w:hAnsi="Arial" w:cs="Arial"/>
          <w:b/>
          <w:color w:val="auto"/>
          <w:lang w:eastAsia="pl-PL"/>
        </w:rPr>
        <w:t>Zarządzająca</w:t>
      </w:r>
      <w:r w:rsidR="00194BF4">
        <w:rPr>
          <w:rFonts w:ascii="Arial" w:eastAsia="Times New Roman" w:hAnsi="Arial" w:cs="Arial"/>
          <w:b/>
          <w:color w:val="auto"/>
          <w:lang w:eastAsia="pl-PL"/>
        </w:rPr>
        <w:t xml:space="preserve"> </w:t>
      </w:r>
      <w:r w:rsidR="002A1327" w:rsidRPr="00E255C7">
        <w:rPr>
          <w:rFonts w:ascii="Arial" w:eastAsia="Times New Roman" w:hAnsi="Arial" w:cs="Arial"/>
          <w:color w:val="auto"/>
          <w:lang w:eastAsia="pl-PL"/>
        </w:rPr>
        <w:t>Regionalnym Programem Operacyjnym</w:t>
      </w:r>
      <w:r w:rsidR="00194BF4">
        <w:rPr>
          <w:rFonts w:ascii="Arial" w:eastAsia="Times New Roman" w:hAnsi="Arial" w:cs="Arial"/>
          <w:color w:val="auto"/>
          <w:lang w:eastAsia="pl-PL"/>
        </w:rPr>
        <w:t xml:space="preserve"> </w:t>
      </w:r>
      <w:r w:rsidR="002A1327" w:rsidRPr="00E255C7">
        <w:rPr>
          <w:rFonts w:ascii="Arial" w:eastAsia="Times New Roman" w:hAnsi="Arial" w:cs="Arial"/>
          <w:color w:val="auto"/>
          <w:lang w:eastAsia="pl-PL"/>
        </w:rPr>
        <w:t>Województwa Śląskiego na lata 2014-2020.</w:t>
      </w:r>
    </w:p>
    <w:p w14:paraId="726418AB" w14:textId="7B34CDFD" w:rsidR="00E4097D" w:rsidRPr="00890DFE" w:rsidRDefault="00D72A72" w:rsidP="00CB0B24">
      <w:pPr>
        <w:pStyle w:val="Default"/>
        <w:numPr>
          <w:ilvl w:val="0"/>
          <w:numId w:val="14"/>
        </w:numPr>
        <w:spacing w:line="276" w:lineRule="auto"/>
        <w:jc w:val="both"/>
        <w:rPr>
          <w:rFonts w:ascii="Arial" w:hAnsi="Arial" w:cs="Arial"/>
          <w:color w:val="auto"/>
        </w:rPr>
      </w:pPr>
      <w:r w:rsidRPr="002C7BDA">
        <w:rPr>
          <w:rFonts w:ascii="Arial" w:hAnsi="Arial" w:cs="Arial"/>
        </w:rPr>
        <w:t xml:space="preserve">Zadania IOK wykonuje </w:t>
      </w:r>
      <w:r w:rsidR="00F11FC7">
        <w:rPr>
          <w:rFonts w:ascii="Arial" w:hAnsi="Arial" w:cs="Arial"/>
        </w:rPr>
        <w:t xml:space="preserve">Urząd Marszałkowski Województwa Śląskiego </w:t>
      </w:r>
      <w:r w:rsidRPr="002C7BDA">
        <w:rPr>
          <w:rFonts w:ascii="Arial" w:hAnsi="Arial" w:cs="Arial"/>
        </w:rPr>
        <w:t xml:space="preserve">[adres: ul. </w:t>
      </w:r>
      <w:r w:rsidR="00F11FC7">
        <w:rPr>
          <w:rFonts w:ascii="Arial" w:hAnsi="Arial" w:cs="Arial"/>
        </w:rPr>
        <w:t>Ligonia 46, 40-037 Katowice</w:t>
      </w:r>
      <w:r w:rsidRPr="002C7BDA">
        <w:rPr>
          <w:rFonts w:ascii="Arial" w:hAnsi="Arial" w:cs="Arial"/>
        </w:rPr>
        <w:t xml:space="preserve">  , poprzez Wydział Europejskiego Funduszu </w:t>
      </w:r>
      <w:r w:rsidR="00890DFE">
        <w:rPr>
          <w:rFonts w:ascii="Arial" w:hAnsi="Arial" w:cs="Arial"/>
        </w:rPr>
        <w:t>Rozwoju Regionalnego</w:t>
      </w:r>
      <w:r w:rsidR="00890DFE" w:rsidRPr="002C7BDA">
        <w:rPr>
          <w:rFonts w:ascii="Arial" w:hAnsi="Arial" w:cs="Arial"/>
        </w:rPr>
        <w:t xml:space="preserve"> </w:t>
      </w:r>
      <w:r w:rsidRPr="002C7BDA">
        <w:rPr>
          <w:rFonts w:ascii="Arial" w:hAnsi="Arial" w:cs="Arial"/>
        </w:rPr>
        <w:t>[adres: ul. Dąbrowskiego 23, 40-037 Katowice</w:t>
      </w:r>
      <w:r w:rsidR="00EF0967" w:rsidRPr="002C7BDA">
        <w:rPr>
          <w:rFonts w:ascii="Arial" w:hAnsi="Arial" w:cs="Arial"/>
        </w:rPr>
        <w:t>]</w:t>
      </w:r>
      <w:r w:rsidR="00EF0967">
        <w:rPr>
          <w:rFonts w:ascii="Arial" w:hAnsi="Arial" w:cs="Arial"/>
        </w:rPr>
        <w:t xml:space="preserve"> </w:t>
      </w:r>
      <w:r w:rsidR="00F90AE1" w:rsidRPr="00890DFE">
        <w:rPr>
          <w:rFonts w:ascii="Arial" w:hAnsi="Arial" w:cs="Arial"/>
          <w:color w:val="auto"/>
        </w:rPr>
        <w:t>we współpracy z właściwą IP RIT RPO WSL:</w:t>
      </w:r>
      <w:r w:rsidR="00EF0967">
        <w:rPr>
          <w:rFonts w:ascii="Arial" w:hAnsi="Arial" w:cs="Arial"/>
          <w:color w:val="auto"/>
        </w:rPr>
        <w:t xml:space="preserve"> </w:t>
      </w:r>
      <w:r w:rsidR="00890DFE">
        <w:rPr>
          <w:rFonts w:ascii="Arial" w:hAnsi="Arial" w:cs="Arial"/>
          <w:color w:val="auto"/>
        </w:rPr>
        <w:t>Związek Gmin i Powiatów Subregionu Północnego</w:t>
      </w:r>
      <w:r w:rsidR="00F90AE1" w:rsidRPr="00890DFE">
        <w:rPr>
          <w:rFonts w:ascii="Arial" w:hAnsi="Arial" w:cs="Arial"/>
          <w:color w:val="auto"/>
        </w:rPr>
        <w:t xml:space="preserve">.[adres: </w:t>
      </w:r>
      <w:r w:rsidR="00D0628D">
        <w:rPr>
          <w:rFonts w:ascii="Arial" w:hAnsi="Arial" w:cs="Arial"/>
          <w:color w:val="auto"/>
        </w:rPr>
        <w:t xml:space="preserve">Urząd Miasta Częstochowa ul. Śląska </w:t>
      </w:r>
      <w:r w:rsidR="00263A96">
        <w:rPr>
          <w:rFonts w:ascii="Arial" w:hAnsi="Arial" w:cs="Arial"/>
          <w:color w:val="auto"/>
        </w:rPr>
        <w:t>11/13, 42-217 Częstochowa</w:t>
      </w:r>
      <w:r w:rsidR="00EF0967">
        <w:rPr>
          <w:rFonts w:ascii="Arial" w:hAnsi="Arial" w:cs="Arial"/>
          <w:color w:val="auto"/>
        </w:rPr>
        <w:t>]</w:t>
      </w:r>
      <w:r w:rsidR="00DF719F">
        <w:rPr>
          <w:rFonts w:ascii="Arial" w:hAnsi="Arial" w:cs="Arial"/>
          <w:color w:val="auto"/>
        </w:rPr>
        <w:t>.</w:t>
      </w:r>
    </w:p>
    <w:p w14:paraId="1FE4BB8E" w14:textId="68F60646" w:rsidR="00A22450" w:rsidRPr="002C7BDA" w:rsidRDefault="00263A96" w:rsidP="002C7BDA">
      <w:pPr>
        <w:pStyle w:val="Default"/>
        <w:numPr>
          <w:ilvl w:val="0"/>
          <w:numId w:val="14"/>
        </w:numPr>
        <w:spacing w:line="276" w:lineRule="auto"/>
        <w:jc w:val="both"/>
        <w:rPr>
          <w:rFonts w:ascii="Arial" w:hAnsi="Arial" w:cs="Arial"/>
        </w:rPr>
      </w:pPr>
      <w:r w:rsidRPr="00263A96">
        <w:rPr>
          <w:rFonts w:ascii="Arial" w:hAnsi="Arial" w:cs="Arial"/>
          <w:noProof/>
          <w:lang w:eastAsia="pl-PL"/>
        </w:rPr>
        <w:t xml:space="preserve">Przedmiotem konkursu jest wybór do dofinansowania projektów, realizowa-nych w ramach Osi Priorytetowej III Konkurencyjność MŚP, Działanie 3.1 </w:t>
      </w:r>
      <w:r>
        <w:rPr>
          <w:rFonts w:ascii="Arial" w:hAnsi="Arial" w:cs="Arial"/>
          <w:noProof/>
          <w:lang w:eastAsia="pl-PL"/>
        </w:rPr>
        <w:br/>
        <w:t>Po</w:t>
      </w:r>
      <w:r w:rsidRPr="00263A96">
        <w:rPr>
          <w:rFonts w:ascii="Arial" w:hAnsi="Arial" w:cs="Arial"/>
          <w:noProof/>
          <w:lang w:eastAsia="pl-PL"/>
        </w:rPr>
        <w:t>prawa warunków do rozwoju MŚP.</w:t>
      </w:r>
      <w:r w:rsidRPr="00263A96">
        <w:rPr>
          <w:rFonts w:ascii="Arial" w:hAnsi="Arial" w:cs="Arial"/>
          <w:color w:val="auto"/>
        </w:rPr>
        <w:t>Celem szczegółowym do osiągnięcia poprzez realizację projektów dofinansowanych w ramach Działania 3.1 jest uzyskanie ulepszonych warunków do rozwoju MŚP.</w:t>
      </w:r>
      <w:r w:rsidR="00EF0967">
        <w:rPr>
          <w:rFonts w:ascii="Arial" w:hAnsi="Arial" w:cs="Arial"/>
          <w:color w:val="auto"/>
        </w:rPr>
        <w:t xml:space="preserve"> </w:t>
      </w:r>
      <w:r w:rsidR="00A22450" w:rsidRPr="002C7BDA">
        <w:rPr>
          <w:rFonts w:ascii="Arial" w:hAnsi="Arial" w:cs="Arial"/>
        </w:rPr>
        <w:t xml:space="preserve">Nabór wniosków o dofinansowanie projektów będzie prowadzony od dnia </w:t>
      </w:r>
      <w:r w:rsidR="001835D9" w:rsidRPr="00F73257">
        <w:rPr>
          <w:rFonts w:ascii="Arial" w:hAnsi="Arial" w:cs="Arial"/>
          <w:b/>
        </w:rPr>
        <w:t>12.10.2017</w:t>
      </w:r>
      <w:r w:rsidR="001835D9">
        <w:rPr>
          <w:rFonts w:ascii="Arial" w:hAnsi="Arial" w:cs="Arial"/>
        </w:rPr>
        <w:t xml:space="preserve"> </w:t>
      </w:r>
      <w:r w:rsidR="00A22450" w:rsidRPr="00331744">
        <w:rPr>
          <w:rFonts w:ascii="Arial" w:hAnsi="Arial" w:cs="Arial"/>
          <w:b/>
        </w:rPr>
        <w:t>(od godz</w:t>
      </w:r>
      <w:r w:rsidR="00F71C32" w:rsidRPr="00331744">
        <w:rPr>
          <w:rFonts w:ascii="Arial" w:hAnsi="Arial" w:cs="Arial"/>
          <w:b/>
        </w:rPr>
        <w:t>.</w:t>
      </w:r>
      <w:r w:rsidR="00A22450" w:rsidRPr="00331744">
        <w:rPr>
          <w:rFonts w:ascii="Arial" w:hAnsi="Arial" w:cs="Arial"/>
          <w:b/>
        </w:rPr>
        <w:t xml:space="preserve"> </w:t>
      </w:r>
      <w:r w:rsidR="00550BED" w:rsidRPr="00331744">
        <w:rPr>
          <w:rFonts w:ascii="Arial" w:hAnsi="Arial" w:cs="Arial"/>
          <w:b/>
        </w:rPr>
        <w:t>7</w:t>
      </w:r>
      <w:r w:rsidR="00A22450" w:rsidRPr="00331744">
        <w:rPr>
          <w:rFonts w:ascii="Arial" w:hAnsi="Arial" w:cs="Arial"/>
          <w:b/>
        </w:rPr>
        <w:t>:</w:t>
      </w:r>
      <w:r w:rsidR="001835D9" w:rsidRPr="00331744">
        <w:rPr>
          <w:rFonts w:ascii="Arial" w:hAnsi="Arial" w:cs="Arial"/>
          <w:b/>
        </w:rPr>
        <w:t>00</w:t>
      </w:r>
      <w:r w:rsidR="00550BED" w:rsidRPr="00331744">
        <w:rPr>
          <w:rFonts w:ascii="Arial" w:hAnsi="Arial" w:cs="Arial"/>
          <w:b/>
        </w:rPr>
        <w:t>:00</w:t>
      </w:r>
      <w:r w:rsidR="00A22450" w:rsidRPr="00331744">
        <w:rPr>
          <w:rFonts w:ascii="Arial" w:hAnsi="Arial" w:cs="Arial"/>
          <w:b/>
        </w:rPr>
        <w:t xml:space="preserve">) do </w:t>
      </w:r>
      <w:r w:rsidR="00A22450" w:rsidRPr="00331744">
        <w:rPr>
          <w:rFonts w:ascii="Arial" w:hAnsi="Arial" w:cs="Arial"/>
          <w:b/>
          <w:u w:val="single"/>
        </w:rPr>
        <w:t xml:space="preserve">dnia </w:t>
      </w:r>
      <w:r w:rsidR="001835D9" w:rsidRPr="00325DF5">
        <w:rPr>
          <w:rFonts w:ascii="Arial" w:hAnsi="Arial" w:cs="Arial"/>
          <w:b/>
          <w:u w:val="single"/>
        </w:rPr>
        <w:t>14.12.2017</w:t>
      </w:r>
      <w:r w:rsidR="00A22450" w:rsidRPr="00331744">
        <w:rPr>
          <w:rFonts w:ascii="Arial" w:hAnsi="Arial" w:cs="Arial"/>
          <w:b/>
          <w:u w:val="single"/>
        </w:rPr>
        <w:t xml:space="preserve"> (do godz. 12:00</w:t>
      </w:r>
      <w:r w:rsidR="00F43297" w:rsidRPr="00331744">
        <w:rPr>
          <w:rFonts w:ascii="Arial" w:hAnsi="Arial" w:cs="Arial"/>
          <w:b/>
          <w:u w:val="single"/>
        </w:rPr>
        <w:t>:00</w:t>
      </w:r>
      <w:r w:rsidR="00A22450" w:rsidRPr="003167ED">
        <w:rPr>
          <w:rFonts w:ascii="Arial" w:hAnsi="Arial" w:cs="Arial"/>
          <w:u w:val="single"/>
        </w:rPr>
        <w:t>).</w:t>
      </w:r>
      <w:r w:rsidR="00A22450" w:rsidRPr="002C7BDA">
        <w:rPr>
          <w:rFonts w:ascii="Arial" w:hAnsi="Arial" w:cs="Arial"/>
        </w:rPr>
        <w:t xml:space="preserve"> Wnioski złożone po upływie terminu zamknięcia naboru będą pozostawione bez rozpatrzenia.</w:t>
      </w:r>
    </w:p>
    <w:p w14:paraId="24FC0809" w14:textId="33CF6CEE" w:rsidR="00B7156E" w:rsidRPr="002C7BDA" w:rsidRDefault="00D72A72" w:rsidP="002C7BDA">
      <w:pPr>
        <w:pStyle w:val="Default"/>
        <w:numPr>
          <w:ilvl w:val="0"/>
          <w:numId w:val="14"/>
        </w:numPr>
        <w:spacing w:line="276" w:lineRule="auto"/>
        <w:jc w:val="both"/>
        <w:rPr>
          <w:rFonts w:ascii="Arial" w:hAnsi="Arial" w:cs="Arial"/>
        </w:rPr>
      </w:pPr>
      <w:r w:rsidRPr="002C7BDA">
        <w:rPr>
          <w:rFonts w:ascii="Arial" w:hAnsi="Arial" w:cs="Arial"/>
        </w:rPr>
        <w:t xml:space="preserve">Wybór projektów do dofinansowania następuje w </w:t>
      </w:r>
      <w:r w:rsidRPr="002C7BDA">
        <w:rPr>
          <w:rFonts w:ascii="Arial" w:hAnsi="Arial" w:cs="Arial"/>
          <w:b/>
          <w:bCs/>
        </w:rPr>
        <w:t xml:space="preserve">trybie </w:t>
      </w:r>
      <w:r w:rsidR="0064274C">
        <w:rPr>
          <w:rFonts w:ascii="Arial" w:hAnsi="Arial" w:cs="Arial"/>
          <w:b/>
          <w:bCs/>
        </w:rPr>
        <w:t>konkursowym</w:t>
      </w:r>
      <w:r w:rsidR="00DF719F">
        <w:rPr>
          <w:rFonts w:ascii="Arial" w:hAnsi="Arial" w:cs="Arial"/>
          <w:b/>
          <w:bCs/>
        </w:rPr>
        <w:t>.</w:t>
      </w:r>
    </w:p>
    <w:p w14:paraId="73CD05C0" w14:textId="0C31C04D" w:rsidR="00B7156E" w:rsidRPr="00EC73D8" w:rsidRDefault="00D72A72" w:rsidP="002C7BDA">
      <w:pPr>
        <w:pStyle w:val="Default"/>
        <w:numPr>
          <w:ilvl w:val="0"/>
          <w:numId w:val="14"/>
        </w:numPr>
        <w:spacing w:line="276" w:lineRule="auto"/>
        <w:jc w:val="both"/>
        <w:rPr>
          <w:rFonts w:ascii="Arial" w:hAnsi="Arial" w:cs="Arial"/>
        </w:rPr>
      </w:pPr>
      <w:r w:rsidRPr="002C7BDA">
        <w:rPr>
          <w:rFonts w:ascii="Arial" w:hAnsi="Arial" w:cs="Arial"/>
        </w:rPr>
        <w:t xml:space="preserve">Projekty dofinansowane będą w ramach środków </w:t>
      </w:r>
      <w:r w:rsidRPr="002C7BDA">
        <w:rPr>
          <w:rFonts w:ascii="Arial" w:hAnsi="Arial" w:cs="Arial"/>
          <w:b/>
          <w:bCs/>
        </w:rPr>
        <w:t xml:space="preserve">Europejskiego Funduszu </w:t>
      </w:r>
      <w:r w:rsidR="0064274C">
        <w:rPr>
          <w:rFonts w:ascii="Arial" w:hAnsi="Arial" w:cs="Arial"/>
          <w:b/>
          <w:bCs/>
        </w:rPr>
        <w:t>Rozwoju Regionalnego.</w:t>
      </w:r>
    </w:p>
    <w:p w14:paraId="30629F18" w14:textId="1186B711" w:rsidR="00F275DE" w:rsidRPr="0064274C" w:rsidRDefault="003B397D" w:rsidP="00F73257">
      <w:pPr>
        <w:pStyle w:val="Default"/>
        <w:numPr>
          <w:ilvl w:val="0"/>
          <w:numId w:val="14"/>
        </w:numPr>
        <w:spacing w:line="276" w:lineRule="auto"/>
        <w:jc w:val="both"/>
        <w:rPr>
          <w:rFonts w:ascii="Arial" w:hAnsi="Arial" w:cs="Arial"/>
        </w:rPr>
      </w:pPr>
      <w:r w:rsidRPr="0064274C">
        <w:rPr>
          <w:rFonts w:ascii="Arial" w:hAnsi="Arial" w:cs="Arial"/>
          <w:b/>
          <w:bCs/>
        </w:rPr>
        <w:t>Orientacyjny</w:t>
      </w:r>
      <w:r w:rsidR="00DF6315" w:rsidRPr="0064274C">
        <w:rPr>
          <w:rFonts w:ascii="Arial" w:hAnsi="Arial" w:cs="Arial"/>
          <w:b/>
          <w:bCs/>
        </w:rPr>
        <w:t xml:space="preserve"> termin rozstrzygnięcia naboru/</w:t>
      </w:r>
      <w:r w:rsidRPr="0064274C">
        <w:rPr>
          <w:rFonts w:ascii="Arial" w:hAnsi="Arial" w:cs="Arial"/>
          <w:b/>
          <w:bCs/>
        </w:rPr>
        <w:t xml:space="preserve"> </w:t>
      </w:r>
      <w:r w:rsidR="00DF6315" w:rsidRPr="001835D9">
        <w:rPr>
          <w:rFonts w:ascii="Arial" w:hAnsi="Arial" w:cs="Arial"/>
          <w:b/>
          <w:bCs/>
        </w:rPr>
        <w:t>konkursu</w:t>
      </w:r>
      <w:r w:rsidR="0064274C" w:rsidRPr="001835D9">
        <w:rPr>
          <w:rFonts w:ascii="Arial" w:hAnsi="Arial" w:cs="Arial"/>
          <w:b/>
          <w:bCs/>
        </w:rPr>
        <w:t xml:space="preserve"> </w:t>
      </w:r>
      <w:r w:rsidR="001835D9" w:rsidRPr="00F73257">
        <w:rPr>
          <w:rFonts w:ascii="Arial" w:hAnsi="Arial" w:cs="Arial"/>
          <w:b/>
          <w:bCs/>
        </w:rPr>
        <w:t xml:space="preserve">lipiec </w:t>
      </w:r>
      <w:r w:rsidR="0064274C" w:rsidRPr="001835D9">
        <w:rPr>
          <w:rFonts w:ascii="Arial" w:hAnsi="Arial" w:cs="Arial"/>
          <w:b/>
          <w:bCs/>
        </w:rPr>
        <w:t>2018</w:t>
      </w:r>
      <w:r w:rsidR="00DF719F">
        <w:rPr>
          <w:rFonts w:ascii="Arial" w:hAnsi="Arial" w:cs="Arial"/>
          <w:b/>
          <w:bCs/>
        </w:rPr>
        <w:t>.</w:t>
      </w:r>
    </w:p>
    <w:p w14:paraId="527E393A" w14:textId="77777777" w:rsidR="00F275DE" w:rsidRPr="003B2F27" w:rsidRDefault="00F275DE" w:rsidP="00F275DE">
      <w:pPr>
        <w:spacing w:before="120" w:after="0"/>
        <w:jc w:val="both"/>
        <w:rPr>
          <w:rFonts w:ascii="Arial" w:hAnsi="Arial" w:cs="Arial"/>
          <w:iCs/>
          <w:sz w:val="24"/>
          <w:szCs w:val="24"/>
        </w:rPr>
      </w:pPr>
      <w:r w:rsidRPr="003B2F27">
        <w:rPr>
          <w:rFonts w:ascii="Arial" w:hAnsi="Arial" w:cs="Arial"/>
          <w:iCs/>
          <w:sz w:val="24"/>
          <w:szCs w:val="24"/>
        </w:rPr>
        <w:t xml:space="preserve">Wnioskodawca składający wniosek </w:t>
      </w:r>
      <w:r>
        <w:rPr>
          <w:rFonts w:ascii="Arial" w:hAnsi="Arial" w:cs="Arial"/>
          <w:iCs/>
          <w:sz w:val="24"/>
          <w:szCs w:val="24"/>
        </w:rPr>
        <w:t xml:space="preserve">o dofinansowanie </w:t>
      </w:r>
      <w:r w:rsidRPr="003B2F27">
        <w:rPr>
          <w:rFonts w:ascii="Arial" w:hAnsi="Arial" w:cs="Arial"/>
          <w:iCs/>
          <w:sz w:val="24"/>
          <w:szCs w:val="24"/>
        </w:rPr>
        <w:t xml:space="preserve">w przedmiotowym </w:t>
      </w:r>
      <w:r>
        <w:rPr>
          <w:rFonts w:ascii="Arial" w:hAnsi="Arial" w:cs="Arial"/>
          <w:iCs/>
          <w:sz w:val="24"/>
          <w:szCs w:val="24"/>
        </w:rPr>
        <w:t xml:space="preserve">konkursie/ </w:t>
      </w:r>
      <w:r w:rsidRPr="003B2F27">
        <w:rPr>
          <w:rFonts w:ascii="Arial" w:hAnsi="Arial" w:cs="Arial"/>
          <w:iCs/>
          <w:sz w:val="24"/>
          <w:szCs w:val="24"/>
        </w:rPr>
        <w:t xml:space="preserve">naborze oświadcza, że jest świadomy odpowiedzialności karnej za podanie fałszywych danych lub złożenie </w:t>
      </w:r>
      <w:r w:rsidR="00E03A31">
        <w:rPr>
          <w:rFonts w:ascii="Arial" w:hAnsi="Arial" w:cs="Arial"/>
          <w:iCs/>
          <w:sz w:val="24"/>
          <w:szCs w:val="24"/>
        </w:rPr>
        <w:t xml:space="preserve">nierzetelnych </w:t>
      </w:r>
      <w:r w:rsidRPr="003B2F27">
        <w:rPr>
          <w:rFonts w:ascii="Arial" w:hAnsi="Arial" w:cs="Arial"/>
          <w:iCs/>
          <w:sz w:val="24"/>
          <w:szCs w:val="24"/>
        </w:rPr>
        <w:t xml:space="preserve">oświadczeń. (Zgodnie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w:t>
      </w:r>
    </w:p>
    <w:p w14:paraId="4F665A49" w14:textId="77777777" w:rsidR="00F275DE" w:rsidRPr="003B2F27" w:rsidRDefault="00F275DE" w:rsidP="00F275DE">
      <w:pPr>
        <w:spacing w:before="120" w:after="0"/>
        <w:jc w:val="both"/>
        <w:rPr>
          <w:rFonts w:ascii="Arial" w:hAnsi="Arial" w:cs="Arial"/>
          <w:sz w:val="24"/>
          <w:szCs w:val="24"/>
        </w:rPr>
      </w:pPr>
      <w:r w:rsidRPr="003B2F27">
        <w:rPr>
          <w:rFonts w:ascii="Arial" w:hAnsi="Arial" w:cs="Arial"/>
          <w:iCs/>
          <w:sz w:val="24"/>
          <w:szCs w:val="24"/>
        </w:rPr>
        <w:t>Jednocześnie Instytucja Organizująca Konkurs informuje, że na etapie realizacji projektu</w:t>
      </w:r>
      <w:r>
        <w:rPr>
          <w:rFonts w:ascii="Arial" w:hAnsi="Arial" w:cs="Arial"/>
          <w:iCs/>
          <w:sz w:val="24"/>
          <w:szCs w:val="24"/>
        </w:rPr>
        <w:t>,</w:t>
      </w:r>
      <w:r w:rsidRPr="003B2F27">
        <w:rPr>
          <w:rFonts w:ascii="Arial" w:hAnsi="Arial" w:cs="Arial"/>
          <w:iCs/>
          <w:sz w:val="24"/>
          <w:szCs w:val="24"/>
        </w:rPr>
        <w:t xml:space="preserve"> w trakcie i po jego zakończeniu, podejmuje działania kontrol</w:t>
      </w:r>
      <w:r>
        <w:rPr>
          <w:rFonts w:ascii="Arial" w:hAnsi="Arial" w:cs="Arial"/>
          <w:iCs/>
          <w:sz w:val="24"/>
          <w:szCs w:val="24"/>
        </w:rPr>
        <w:t>ne mające na </w:t>
      </w:r>
      <w:r w:rsidRPr="003B2F27">
        <w:rPr>
          <w:rFonts w:ascii="Arial" w:hAnsi="Arial" w:cs="Arial"/>
          <w:iCs/>
          <w:sz w:val="24"/>
          <w:szCs w:val="24"/>
        </w:rPr>
        <w:t xml:space="preserve">celu weryfikację </w:t>
      </w:r>
      <w:r>
        <w:rPr>
          <w:rFonts w:ascii="Arial" w:hAnsi="Arial" w:cs="Arial"/>
          <w:iCs/>
          <w:sz w:val="24"/>
          <w:szCs w:val="24"/>
        </w:rPr>
        <w:t>oświadczeń składanych</w:t>
      </w:r>
      <w:r w:rsidRPr="003B2F27">
        <w:rPr>
          <w:rFonts w:ascii="Arial" w:hAnsi="Arial" w:cs="Arial"/>
          <w:iCs/>
          <w:sz w:val="24"/>
          <w:szCs w:val="24"/>
        </w:rPr>
        <w:t xml:space="preserve"> na etapie składania </w:t>
      </w:r>
      <w:r w:rsidR="007F6815">
        <w:rPr>
          <w:rFonts w:ascii="Arial" w:hAnsi="Arial" w:cs="Arial"/>
          <w:iCs/>
          <w:sz w:val="24"/>
          <w:szCs w:val="24"/>
        </w:rPr>
        <w:t>wniosku o </w:t>
      </w:r>
      <w:r w:rsidRPr="003B2F27">
        <w:rPr>
          <w:rFonts w:ascii="Arial" w:hAnsi="Arial" w:cs="Arial"/>
          <w:iCs/>
          <w:sz w:val="24"/>
          <w:szCs w:val="24"/>
        </w:rPr>
        <w:t>dofinansowanie</w:t>
      </w:r>
      <w:r>
        <w:rPr>
          <w:rFonts w:ascii="Arial" w:hAnsi="Arial" w:cs="Arial"/>
          <w:sz w:val="24"/>
          <w:szCs w:val="24"/>
        </w:rPr>
        <w:t>.</w:t>
      </w:r>
    </w:p>
    <w:p w14:paraId="24A271CC" w14:textId="77777777" w:rsidR="00F275DE" w:rsidRPr="00FC2867" w:rsidRDefault="00F275DE" w:rsidP="00F275DE">
      <w:pPr>
        <w:pStyle w:val="Default"/>
        <w:spacing w:line="276" w:lineRule="auto"/>
        <w:jc w:val="both"/>
        <w:rPr>
          <w:rFonts w:ascii="Arial" w:hAnsi="Arial" w:cs="Arial"/>
        </w:rPr>
      </w:pPr>
    </w:p>
    <w:p w14:paraId="06F45955" w14:textId="20E1466D" w:rsidR="00356BED" w:rsidRDefault="00356BED" w:rsidP="00E255C7">
      <w:pPr>
        <w:pStyle w:val="Nagwek2"/>
        <w:jc w:val="both"/>
        <w:rPr>
          <w:rFonts w:ascii="Arial" w:hAnsi="Arial" w:cs="Arial"/>
          <w:b w:val="0"/>
          <w:color w:val="000000"/>
          <w:lang w:val="pl-PL"/>
        </w:rPr>
      </w:pPr>
      <w:bookmarkStart w:id="4" w:name="_Toc491422227"/>
      <w:r w:rsidRPr="003F6745">
        <w:rPr>
          <w:rFonts w:ascii="Arial" w:hAnsi="Arial" w:cs="Arial"/>
          <w:color w:val="000000"/>
        </w:rPr>
        <w:t>2.1.1 Ograniczenia i limity w realizacji projektów, w tym również szczególne warunki dostępu dla konkursu</w:t>
      </w:r>
      <w:bookmarkEnd w:id="4"/>
      <w:r w:rsidRPr="003F6745">
        <w:rPr>
          <w:rFonts w:ascii="Arial" w:hAnsi="Arial" w:cs="Arial"/>
          <w:color w:val="000000"/>
        </w:rPr>
        <w:t xml:space="preserve"> </w:t>
      </w:r>
    </w:p>
    <w:p w14:paraId="3F38338C" w14:textId="77777777" w:rsidR="001835D9" w:rsidRDefault="001835D9" w:rsidP="00B64CA4">
      <w:pPr>
        <w:rPr>
          <w:b/>
          <w:bCs/>
          <w:sz w:val="23"/>
          <w:szCs w:val="23"/>
        </w:rPr>
      </w:pPr>
    </w:p>
    <w:p w14:paraId="6713CA86" w14:textId="7FC44009" w:rsidR="00B64CA4" w:rsidRDefault="001835D9" w:rsidP="00331744">
      <w:pPr>
        <w:numPr>
          <w:ilvl w:val="0"/>
          <w:numId w:val="27"/>
        </w:numPr>
        <w:rPr>
          <w:rFonts w:ascii="Arial" w:hAnsi="Arial" w:cs="Arial"/>
          <w:b/>
          <w:bCs/>
          <w:sz w:val="24"/>
          <w:szCs w:val="23"/>
        </w:rPr>
      </w:pPr>
      <w:r w:rsidRPr="00331744">
        <w:rPr>
          <w:rFonts w:ascii="Arial" w:hAnsi="Arial" w:cs="Arial"/>
          <w:b/>
          <w:bCs/>
          <w:sz w:val="24"/>
          <w:szCs w:val="23"/>
        </w:rPr>
        <w:t>Warunki dostępu</w:t>
      </w:r>
    </w:p>
    <w:p w14:paraId="3069F170" w14:textId="77777777" w:rsidR="003C6D23" w:rsidRDefault="003C6D23" w:rsidP="00C128E1">
      <w:pPr>
        <w:numPr>
          <w:ilvl w:val="0"/>
          <w:numId w:val="18"/>
        </w:numPr>
        <w:spacing w:after="0"/>
        <w:jc w:val="both"/>
        <w:rPr>
          <w:rFonts w:ascii="Arial" w:hAnsi="Arial" w:cs="Arial"/>
          <w:sz w:val="24"/>
          <w:szCs w:val="24"/>
          <w:lang w:eastAsia="x-none"/>
        </w:rPr>
      </w:pPr>
      <w:r w:rsidRPr="003C6D23">
        <w:rPr>
          <w:rFonts w:ascii="Arial" w:hAnsi="Arial" w:cs="Arial"/>
          <w:sz w:val="24"/>
          <w:szCs w:val="24"/>
          <w:lang w:eastAsia="x-none"/>
        </w:rPr>
        <w:t>O wsparcie mogą się ubiegać uprawnione podmioty, które mają uregul</w:t>
      </w:r>
      <w:r w:rsidRPr="00FD753C">
        <w:rPr>
          <w:rFonts w:ascii="Arial" w:hAnsi="Arial" w:cs="Arial"/>
          <w:sz w:val="24"/>
          <w:szCs w:val="24"/>
          <w:lang w:eastAsia="x-none"/>
        </w:rPr>
        <w:t>owane prawo własności do terenów objętych projektem (własność, użytkowanie wieczyste lub własność Skarbu Państwa).</w:t>
      </w:r>
    </w:p>
    <w:p w14:paraId="1C179727" w14:textId="2557D36C" w:rsidR="003C6D23" w:rsidRDefault="003C6D23" w:rsidP="003C6D23">
      <w:pPr>
        <w:numPr>
          <w:ilvl w:val="0"/>
          <w:numId w:val="18"/>
        </w:numPr>
        <w:spacing w:after="0"/>
        <w:jc w:val="both"/>
        <w:rPr>
          <w:rFonts w:ascii="Arial" w:hAnsi="Arial" w:cs="Arial"/>
          <w:sz w:val="24"/>
          <w:szCs w:val="24"/>
          <w:lang w:eastAsia="x-none"/>
        </w:rPr>
      </w:pPr>
      <w:r w:rsidRPr="003C6D23">
        <w:rPr>
          <w:rFonts w:ascii="Arial" w:hAnsi="Arial" w:cs="Arial"/>
          <w:sz w:val="24"/>
          <w:szCs w:val="24"/>
          <w:lang w:eastAsia="x-none"/>
        </w:rPr>
        <w:t>Powierzchnia tworzonego terenu inwestycyjnego, przeznaczonego do udostępnienia przedsiębiorcom w celu prowadzenia działalności gospodarczej musi mieć co najmniej 2 ha.</w:t>
      </w:r>
    </w:p>
    <w:p w14:paraId="16335B56" w14:textId="063F9A43" w:rsidR="003C6D23" w:rsidRPr="000C2CA2" w:rsidRDefault="00C128E1" w:rsidP="000C2CA2">
      <w:pPr>
        <w:numPr>
          <w:ilvl w:val="0"/>
          <w:numId w:val="18"/>
        </w:numPr>
        <w:spacing w:after="0"/>
        <w:jc w:val="both"/>
        <w:rPr>
          <w:rFonts w:ascii="Arial" w:hAnsi="Arial" w:cs="Arial"/>
          <w:sz w:val="24"/>
          <w:szCs w:val="24"/>
          <w:lang w:eastAsia="x-none"/>
        </w:rPr>
      </w:pPr>
      <w:r w:rsidRPr="00586E58">
        <w:rPr>
          <w:rFonts w:ascii="Arial" w:hAnsi="Arial" w:cs="Arial"/>
          <w:sz w:val="24"/>
          <w:szCs w:val="24"/>
          <w:lang w:eastAsia="x-none"/>
        </w:rPr>
        <w:t>Aplikować o dofinansowanie mogą wnioskodawcy, których projekty będą realizowane na terenie Subregionu Północnego.</w:t>
      </w:r>
    </w:p>
    <w:p w14:paraId="71D3738A" w14:textId="77777777" w:rsidR="00C128E1" w:rsidRPr="00C128E1" w:rsidRDefault="00C128E1" w:rsidP="00331744">
      <w:pPr>
        <w:spacing w:after="0"/>
        <w:ind w:left="360"/>
        <w:jc w:val="both"/>
        <w:rPr>
          <w:rFonts w:ascii="Arial" w:hAnsi="Arial" w:cs="Arial"/>
          <w:b/>
          <w:bCs/>
          <w:sz w:val="24"/>
          <w:szCs w:val="23"/>
        </w:rPr>
      </w:pPr>
    </w:p>
    <w:p w14:paraId="63EC6AA6" w14:textId="61C18D4F" w:rsidR="008E77F2" w:rsidRPr="00331744" w:rsidRDefault="008E77F2" w:rsidP="00331744">
      <w:pPr>
        <w:numPr>
          <w:ilvl w:val="0"/>
          <w:numId w:val="27"/>
        </w:numPr>
        <w:rPr>
          <w:rFonts w:ascii="Arial" w:hAnsi="Arial" w:cs="Arial"/>
          <w:b/>
          <w:bCs/>
          <w:sz w:val="24"/>
          <w:szCs w:val="23"/>
        </w:rPr>
      </w:pPr>
      <w:r w:rsidRPr="00331744">
        <w:rPr>
          <w:rFonts w:ascii="Arial" w:hAnsi="Arial" w:cs="Arial"/>
          <w:b/>
          <w:bCs/>
          <w:sz w:val="24"/>
          <w:szCs w:val="23"/>
        </w:rPr>
        <w:t>limity i ograniczenia:</w:t>
      </w:r>
    </w:p>
    <w:p w14:paraId="1BEE3AC8" w14:textId="77777777" w:rsidR="00B64CA4" w:rsidRPr="00586E58" w:rsidRDefault="00B64CA4" w:rsidP="00B64CA4">
      <w:pPr>
        <w:numPr>
          <w:ilvl w:val="0"/>
          <w:numId w:val="18"/>
        </w:numPr>
        <w:spacing w:after="0"/>
        <w:jc w:val="both"/>
        <w:rPr>
          <w:rFonts w:ascii="Arial" w:hAnsi="Arial" w:cs="Arial"/>
          <w:sz w:val="24"/>
          <w:szCs w:val="24"/>
          <w:lang w:eastAsia="x-none"/>
        </w:rPr>
      </w:pPr>
      <w:r w:rsidRPr="00586E58">
        <w:rPr>
          <w:rFonts w:ascii="Arial" w:hAnsi="Arial" w:cs="Arial"/>
          <w:sz w:val="24"/>
          <w:szCs w:val="24"/>
          <w:lang w:eastAsia="x-none"/>
        </w:rPr>
        <w:t>Wydatki na wewnętrzną infrastrukturę komunikacyjną należy traktować jako uzupełniający element projektu, tym samym mogą stanowić jedynie mniejszą część budżetu projektu (do 49% kosztów całkowitych projektu).</w:t>
      </w:r>
    </w:p>
    <w:p w14:paraId="1D51CC85" w14:textId="77777777" w:rsidR="00B64CA4" w:rsidRPr="00586E58" w:rsidRDefault="00B64CA4" w:rsidP="00B64CA4">
      <w:pPr>
        <w:numPr>
          <w:ilvl w:val="0"/>
          <w:numId w:val="18"/>
        </w:numPr>
        <w:spacing w:after="0"/>
        <w:jc w:val="both"/>
        <w:rPr>
          <w:rFonts w:ascii="Arial" w:hAnsi="Arial" w:cs="Arial"/>
          <w:sz w:val="24"/>
          <w:szCs w:val="24"/>
          <w:lang w:eastAsia="x-none"/>
        </w:rPr>
      </w:pPr>
      <w:r w:rsidRPr="00586E58">
        <w:rPr>
          <w:rFonts w:ascii="Arial" w:hAnsi="Arial" w:cs="Arial"/>
          <w:sz w:val="24"/>
          <w:szCs w:val="24"/>
          <w:lang w:eastAsia="x-none"/>
        </w:rPr>
        <w:t xml:space="preserve">Wydatki związane z rekultywacją terenu przygotowanego pod inwestycje </w:t>
      </w:r>
      <w:r w:rsidR="00586E58" w:rsidRPr="00586E58">
        <w:rPr>
          <w:rFonts w:ascii="Arial" w:hAnsi="Arial" w:cs="Arial"/>
          <w:sz w:val="24"/>
          <w:szCs w:val="24"/>
          <w:lang w:eastAsia="x-none"/>
        </w:rPr>
        <w:br/>
      </w:r>
      <w:r w:rsidRPr="00586E58">
        <w:rPr>
          <w:rFonts w:ascii="Arial" w:hAnsi="Arial" w:cs="Arial"/>
          <w:sz w:val="24"/>
          <w:szCs w:val="24"/>
          <w:lang w:eastAsia="x-none"/>
        </w:rPr>
        <w:t>nie mogą stanowić wiodącego zakresu przedsięwzięcia (do 49% kosztów całkowitych projektu).</w:t>
      </w:r>
    </w:p>
    <w:p w14:paraId="661FD731" w14:textId="510DA793" w:rsidR="00B64CA4" w:rsidRPr="00586E58" w:rsidRDefault="00B64CA4" w:rsidP="00B64CA4">
      <w:pPr>
        <w:numPr>
          <w:ilvl w:val="0"/>
          <w:numId w:val="18"/>
        </w:numPr>
        <w:spacing w:after="0"/>
        <w:jc w:val="both"/>
        <w:rPr>
          <w:rFonts w:ascii="Arial" w:hAnsi="Arial" w:cs="Arial"/>
          <w:sz w:val="24"/>
          <w:szCs w:val="24"/>
          <w:lang w:eastAsia="x-none"/>
        </w:rPr>
      </w:pPr>
      <w:r w:rsidRPr="00586E58">
        <w:rPr>
          <w:rFonts w:ascii="Arial" w:hAnsi="Arial" w:cs="Arial"/>
          <w:sz w:val="24"/>
          <w:szCs w:val="24"/>
          <w:lang w:eastAsia="x-none"/>
        </w:rPr>
        <w:t>Wydatki związane z przebudową infrastruktury kolidujące z inwestycją należy traktować jako uzupełniające elementy projektu, tym samym mogą stanowić jedynie mniejszą część budżetu projektu (do 49% kosztów całkowitych projektu).</w:t>
      </w:r>
    </w:p>
    <w:p w14:paraId="6E8F5A93" w14:textId="740E64FF" w:rsidR="00B64CA4" w:rsidRPr="00586E58" w:rsidRDefault="00B64CA4" w:rsidP="00B64CA4">
      <w:pPr>
        <w:numPr>
          <w:ilvl w:val="0"/>
          <w:numId w:val="18"/>
        </w:numPr>
        <w:spacing w:after="0"/>
        <w:jc w:val="both"/>
        <w:rPr>
          <w:rFonts w:ascii="Arial" w:hAnsi="Arial" w:cs="Arial"/>
          <w:sz w:val="24"/>
          <w:szCs w:val="24"/>
          <w:lang w:eastAsia="x-none"/>
        </w:rPr>
      </w:pPr>
      <w:r w:rsidRPr="00586E58">
        <w:rPr>
          <w:rFonts w:ascii="Arial" w:hAnsi="Arial" w:cs="Arial"/>
          <w:sz w:val="24"/>
          <w:szCs w:val="24"/>
          <w:lang w:eastAsia="x-none"/>
        </w:rPr>
        <w:t xml:space="preserve">Wydatki związane z adaptacją budynków zlokalizowanych na tworzonym terenie inwestycyjnym należy traktować jako uzupełniający element projektu (do 49% kosztów całkowitych projektu). Nie ma możliwości realizacji inwestycji polegającej wyłącznie na adaptacji budynków. </w:t>
      </w:r>
    </w:p>
    <w:p w14:paraId="0C92A933" w14:textId="5BA39771" w:rsidR="00B64CA4" w:rsidRPr="00586E58" w:rsidDel="00C128E1" w:rsidRDefault="00B64CA4" w:rsidP="00586E58">
      <w:pPr>
        <w:numPr>
          <w:ilvl w:val="0"/>
          <w:numId w:val="18"/>
        </w:numPr>
        <w:spacing w:after="0"/>
        <w:jc w:val="both"/>
        <w:rPr>
          <w:rFonts w:ascii="Arial" w:hAnsi="Arial" w:cs="Arial"/>
          <w:sz w:val="24"/>
          <w:szCs w:val="24"/>
          <w:lang w:eastAsia="x-none"/>
        </w:rPr>
      </w:pPr>
      <w:r w:rsidRPr="00586E58" w:rsidDel="00C128E1">
        <w:rPr>
          <w:rFonts w:ascii="Arial" w:hAnsi="Arial" w:cs="Arial"/>
          <w:sz w:val="24"/>
          <w:szCs w:val="24"/>
          <w:lang w:eastAsia="x-none"/>
        </w:rPr>
        <w:t xml:space="preserve">Projekty mające na celu przygotowanie terenów inwestycyjnych </w:t>
      </w:r>
      <w:r w:rsidR="00586E58" w:rsidRPr="00586E58" w:rsidDel="00C128E1">
        <w:rPr>
          <w:rFonts w:ascii="Arial" w:hAnsi="Arial" w:cs="Arial"/>
          <w:sz w:val="24"/>
          <w:szCs w:val="24"/>
          <w:lang w:eastAsia="x-none"/>
        </w:rPr>
        <w:br/>
      </w:r>
      <w:r w:rsidRPr="00586E58" w:rsidDel="00C128E1">
        <w:rPr>
          <w:rFonts w:ascii="Arial" w:hAnsi="Arial" w:cs="Arial"/>
          <w:sz w:val="24"/>
          <w:szCs w:val="24"/>
          <w:lang w:eastAsia="x-none"/>
        </w:rPr>
        <w:t>są realizowane pod warunkiem nie powielania dostępnej infrastruktury, chyba, że limit dostępnej powierzchni został wyczerpany;</w:t>
      </w:r>
    </w:p>
    <w:p w14:paraId="7171BD4D" w14:textId="7F2AE71E" w:rsidR="00B64CA4" w:rsidRDefault="00B64CA4" w:rsidP="00586E58">
      <w:pPr>
        <w:numPr>
          <w:ilvl w:val="0"/>
          <w:numId w:val="18"/>
        </w:numPr>
        <w:spacing w:after="0"/>
        <w:jc w:val="both"/>
        <w:rPr>
          <w:rFonts w:ascii="Arial" w:hAnsi="Arial" w:cs="Arial"/>
          <w:sz w:val="24"/>
          <w:szCs w:val="24"/>
          <w:lang w:eastAsia="x-none"/>
        </w:rPr>
      </w:pPr>
      <w:r w:rsidRPr="00586E58">
        <w:rPr>
          <w:rFonts w:ascii="Arial" w:hAnsi="Arial" w:cs="Arial"/>
          <w:sz w:val="24"/>
          <w:szCs w:val="24"/>
          <w:lang w:eastAsia="x-none"/>
        </w:rPr>
        <w:t>Ulokowanie na przygotowanych terenach inwestycyjnych dużego przedsiębiorcy będzie skutkowało, zgodnie z zasadą proporcjonalności, odpowiednim zwrotem środków pomocowych na koniec okresu trwałości projektu;</w:t>
      </w:r>
    </w:p>
    <w:p w14:paraId="2BF177BD" w14:textId="4FCB6F23" w:rsidR="009C7CE1" w:rsidRPr="00586E58" w:rsidRDefault="009C7CE1" w:rsidP="009C7CE1">
      <w:pPr>
        <w:numPr>
          <w:ilvl w:val="0"/>
          <w:numId w:val="18"/>
        </w:numPr>
        <w:spacing w:after="0"/>
        <w:jc w:val="both"/>
        <w:rPr>
          <w:rFonts w:ascii="Arial" w:hAnsi="Arial" w:cs="Arial"/>
          <w:sz w:val="24"/>
          <w:szCs w:val="24"/>
          <w:lang w:eastAsia="x-none"/>
        </w:rPr>
      </w:pPr>
      <w:r w:rsidRPr="009C7CE1">
        <w:rPr>
          <w:rFonts w:ascii="Arial" w:hAnsi="Arial" w:cs="Arial"/>
          <w:sz w:val="24"/>
          <w:szCs w:val="24"/>
          <w:lang w:eastAsia="x-none"/>
        </w:rPr>
        <w:t>Realizować  można projekty polegające na przygotowaniu terenu pod inwestycje, celem udostępnienia terenu przedsiębiorcom, w szczególności MŚP (z wyłączeniem branży mieszkaniowej), chcący</w:t>
      </w:r>
      <w:r w:rsidR="00416C3F">
        <w:rPr>
          <w:rFonts w:ascii="Arial" w:hAnsi="Arial" w:cs="Arial"/>
          <w:sz w:val="24"/>
          <w:szCs w:val="24"/>
          <w:lang w:eastAsia="x-none"/>
        </w:rPr>
        <w:t>m</w:t>
      </w:r>
      <w:r w:rsidRPr="009C7CE1">
        <w:rPr>
          <w:rFonts w:ascii="Arial" w:hAnsi="Arial" w:cs="Arial"/>
          <w:sz w:val="24"/>
          <w:szCs w:val="24"/>
          <w:lang w:eastAsia="x-none"/>
        </w:rPr>
        <w:t xml:space="preserve"> prowadzić działalność gospodarczą na danym terenie.</w:t>
      </w:r>
    </w:p>
    <w:p w14:paraId="6E3F1E4F" w14:textId="42D4622A" w:rsidR="00BC0617" w:rsidRPr="005178B3" w:rsidRDefault="00D21490" w:rsidP="00553BC2">
      <w:pPr>
        <w:numPr>
          <w:ilvl w:val="0"/>
          <w:numId w:val="18"/>
        </w:numPr>
        <w:spacing w:after="0"/>
        <w:jc w:val="both"/>
        <w:rPr>
          <w:rFonts w:ascii="Arial" w:hAnsi="Arial" w:cs="Arial"/>
          <w:sz w:val="24"/>
          <w:szCs w:val="24"/>
        </w:rPr>
      </w:pPr>
      <w:r w:rsidRPr="00D21490">
        <w:rPr>
          <w:rFonts w:ascii="Arial" w:hAnsi="Arial" w:cs="Arial"/>
          <w:sz w:val="24"/>
          <w:szCs w:val="24"/>
          <w:lang w:eastAsia="x-none"/>
        </w:rPr>
        <w:t>Budowa/przebudowa/remont publicznej drogi, w tym dojazdowej do tworzonego terenu inwestycyjnego oraz infrastruktury towarzyszącej, będącej elementem budowy/przebudowy/remontu publicznej drogi, niezbędnej do skomunikowania terenu, nie będą kwalifikowalne</w:t>
      </w:r>
      <w:r>
        <w:rPr>
          <w:rFonts w:ascii="Arial" w:hAnsi="Arial" w:cs="Arial"/>
          <w:sz w:val="24"/>
          <w:szCs w:val="24"/>
          <w:lang w:eastAsia="x-none"/>
        </w:rPr>
        <w:t>.</w:t>
      </w:r>
    </w:p>
    <w:p w14:paraId="5BF273E9" w14:textId="77777777" w:rsidR="00790203" w:rsidRPr="0028357D" w:rsidRDefault="00D957C0" w:rsidP="00331744">
      <w:pPr>
        <w:spacing w:after="0"/>
        <w:ind w:left="720"/>
        <w:jc w:val="both"/>
        <w:rPr>
          <w:rFonts w:ascii="Arial" w:hAnsi="Arial" w:cs="Arial"/>
          <w:sz w:val="24"/>
          <w:szCs w:val="24"/>
        </w:rPr>
      </w:pPr>
      <w:r w:rsidRPr="00331744">
        <w:rPr>
          <w:rFonts w:ascii="Arial" w:hAnsi="Arial" w:cs="Arial"/>
          <w:sz w:val="24"/>
          <w:szCs w:val="24"/>
          <w:lang w:eastAsia="x-none"/>
        </w:rPr>
        <w:t>Szczegółowe informacje, w przedmiotowym zakresie znajdują się w rozdziale 4 Kryteria wyboru projektów.</w:t>
      </w:r>
    </w:p>
    <w:p w14:paraId="56A219DE" w14:textId="77777777" w:rsidR="00B8747F" w:rsidRPr="002C7BDA" w:rsidRDefault="00633067" w:rsidP="00C5684B">
      <w:pPr>
        <w:pStyle w:val="Nagwek2"/>
        <w:rPr>
          <w:rFonts w:ascii="Arial" w:hAnsi="Arial" w:cs="Arial"/>
          <w:color w:val="auto"/>
          <w:lang w:val="pl-PL"/>
        </w:rPr>
      </w:pPr>
      <w:bookmarkStart w:id="5" w:name="_Toc491422228"/>
      <w:r w:rsidRPr="002C7BDA">
        <w:rPr>
          <w:rFonts w:ascii="Arial" w:hAnsi="Arial" w:cs="Arial"/>
          <w:color w:val="auto"/>
        </w:rPr>
        <w:t>2.</w:t>
      </w:r>
      <w:r w:rsidR="008D4658" w:rsidRPr="002C7BDA">
        <w:rPr>
          <w:rFonts w:ascii="Arial" w:hAnsi="Arial" w:cs="Arial"/>
          <w:color w:val="auto"/>
          <w:lang w:val="pl-PL"/>
        </w:rPr>
        <w:t>2</w:t>
      </w:r>
      <w:r w:rsidRPr="002C7BDA">
        <w:rPr>
          <w:rFonts w:ascii="Arial" w:hAnsi="Arial" w:cs="Arial"/>
          <w:color w:val="auto"/>
        </w:rPr>
        <w:t xml:space="preserve"> </w:t>
      </w:r>
      <w:r w:rsidR="00B8747F" w:rsidRPr="002C7BDA">
        <w:rPr>
          <w:rFonts w:ascii="Arial" w:hAnsi="Arial" w:cs="Arial"/>
          <w:color w:val="auto"/>
        </w:rPr>
        <w:t>T</w:t>
      </w:r>
      <w:r w:rsidR="008F39F5" w:rsidRPr="002C7BDA">
        <w:rPr>
          <w:rFonts w:ascii="Arial" w:hAnsi="Arial" w:cs="Arial"/>
          <w:color w:val="auto"/>
        </w:rPr>
        <w:t>ypy projektów możliwych do realizacji w ramach konkursu</w:t>
      </w:r>
      <w:bookmarkEnd w:id="5"/>
      <w:r w:rsidR="00F367F8" w:rsidRPr="002C7BDA">
        <w:rPr>
          <w:rFonts w:ascii="Arial" w:hAnsi="Arial" w:cs="Arial"/>
          <w:color w:val="auto"/>
          <w:lang w:val="pl-PL"/>
        </w:rPr>
        <w:t xml:space="preserve"> </w:t>
      </w:r>
    </w:p>
    <w:p w14:paraId="23C73211" w14:textId="77777777" w:rsidR="00586E58" w:rsidRPr="00586E58" w:rsidRDefault="00586E58" w:rsidP="00586E58">
      <w:pPr>
        <w:pStyle w:val="Akapitzlist"/>
        <w:spacing w:before="120" w:after="0"/>
        <w:ind w:left="0"/>
        <w:jc w:val="both"/>
        <w:rPr>
          <w:rFonts w:ascii="Arial" w:hAnsi="Arial" w:cs="Arial"/>
          <w:sz w:val="24"/>
          <w:szCs w:val="24"/>
        </w:rPr>
      </w:pPr>
      <w:r w:rsidRPr="00586E58">
        <w:rPr>
          <w:rFonts w:ascii="Arial" w:hAnsi="Arial" w:cs="Arial"/>
          <w:sz w:val="24"/>
          <w:szCs w:val="24"/>
        </w:rPr>
        <w:t>W ramach konkursu przewiduje się realizację następującego typu projektu:</w:t>
      </w:r>
    </w:p>
    <w:p w14:paraId="0F7620FE" w14:textId="77777777" w:rsidR="00790203" w:rsidRPr="00FA163E" w:rsidRDefault="00586E58" w:rsidP="00553BC2">
      <w:pPr>
        <w:pStyle w:val="Akapitzlist"/>
        <w:spacing w:before="120" w:after="0"/>
        <w:ind w:left="0"/>
        <w:jc w:val="both"/>
        <w:rPr>
          <w:rFonts w:ascii="Arial" w:hAnsi="Arial" w:cs="Arial"/>
          <w:sz w:val="24"/>
          <w:szCs w:val="24"/>
        </w:rPr>
      </w:pPr>
      <w:r w:rsidRPr="00331744">
        <w:rPr>
          <w:rFonts w:ascii="Arial" w:hAnsi="Arial" w:cs="Arial"/>
          <w:sz w:val="24"/>
          <w:szCs w:val="24"/>
        </w:rPr>
        <w:t>Kompleksowe przygotowanie terenów inwestycyjnych typu brownfield w celu nadania im nowych funkcji gospodarczych wraz z możliwością ich promocji.</w:t>
      </w:r>
    </w:p>
    <w:p w14:paraId="36A7F131" w14:textId="77777777" w:rsidR="008F39F5" w:rsidRPr="002C7BDA" w:rsidRDefault="00633067" w:rsidP="00C5684B">
      <w:pPr>
        <w:pStyle w:val="Nagwek2"/>
        <w:rPr>
          <w:rFonts w:ascii="Arial" w:hAnsi="Arial" w:cs="Arial"/>
          <w:color w:val="auto"/>
        </w:rPr>
      </w:pPr>
      <w:bookmarkStart w:id="6" w:name="_Toc491422229"/>
      <w:r w:rsidRPr="002C7BDA">
        <w:rPr>
          <w:rFonts w:ascii="Arial" w:hAnsi="Arial" w:cs="Arial"/>
          <w:color w:val="auto"/>
        </w:rPr>
        <w:t>2.</w:t>
      </w:r>
      <w:r w:rsidR="008D4658" w:rsidRPr="002C7BDA">
        <w:rPr>
          <w:rFonts w:ascii="Arial" w:hAnsi="Arial" w:cs="Arial"/>
          <w:color w:val="auto"/>
          <w:lang w:val="pl-PL"/>
        </w:rPr>
        <w:t>3</w:t>
      </w:r>
      <w:r w:rsidR="004409CD" w:rsidRPr="002C7BDA">
        <w:rPr>
          <w:rFonts w:ascii="Arial" w:hAnsi="Arial" w:cs="Arial"/>
          <w:color w:val="auto"/>
        </w:rPr>
        <w:t xml:space="preserve"> </w:t>
      </w:r>
      <w:r w:rsidR="00FE19B6" w:rsidRPr="002C7BDA">
        <w:rPr>
          <w:rFonts w:ascii="Arial" w:hAnsi="Arial" w:cs="Arial"/>
          <w:color w:val="auto"/>
        </w:rPr>
        <w:t xml:space="preserve">Podmioty </w:t>
      </w:r>
      <w:r w:rsidR="005B185A" w:rsidRPr="002C7BDA">
        <w:rPr>
          <w:rFonts w:ascii="Arial" w:hAnsi="Arial" w:cs="Arial"/>
          <w:color w:val="auto"/>
        </w:rPr>
        <w:t>uprawnione do ubiegania się o do</w:t>
      </w:r>
      <w:r w:rsidR="00FE19B6" w:rsidRPr="002C7BDA">
        <w:rPr>
          <w:rFonts w:ascii="Arial" w:hAnsi="Arial" w:cs="Arial"/>
          <w:color w:val="auto"/>
        </w:rPr>
        <w:t>finansowanie</w:t>
      </w:r>
      <w:bookmarkEnd w:id="6"/>
      <w:r w:rsidR="005B185A" w:rsidRPr="002C7BDA">
        <w:rPr>
          <w:rFonts w:ascii="Arial" w:hAnsi="Arial" w:cs="Arial"/>
          <w:color w:val="auto"/>
        </w:rPr>
        <w:t xml:space="preserve"> </w:t>
      </w:r>
    </w:p>
    <w:p w14:paraId="63DCA6BC" w14:textId="77777777" w:rsidR="00586E58" w:rsidRPr="00586E58" w:rsidRDefault="00586E58" w:rsidP="00586E58">
      <w:pPr>
        <w:spacing w:before="120" w:after="0"/>
        <w:jc w:val="both"/>
        <w:rPr>
          <w:rFonts w:ascii="Arial" w:hAnsi="Arial" w:cs="Arial"/>
          <w:sz w:val="24"/>
          <w:szCs w:val="24"/>
        </w:rPr>
      </w:pPr>
      <w:r w:rsidRPr="00586E58">
        <w:rPr>
          <w:rFonts w:ascii="Arial" w:hAnsi="Arial" w:cs="Arial"/>
          <w:sz w:val="24"/>
          <w:szCs w:val="24"/>
        </w:rPr>
        <w:t>O dofinansowanie mogą się ubiegać następujące typy podmiotów:</w:t>
      </w:r>
    </w:p>
    <w:p w14:paraId="22F57482" w14:textId="77777777" w:rsidR="00586E58" w:rsidRPr="00586E58" w:rsidRDefault="00586E58" w:rsidP="00586E58">
      <w:pPr>
        <w:spacing w:before="120" w:after="0"/>
        <w:jc w:val="both"/>
        <w:rPr>
          <w:rFonts w:ascii="Arial" w:hAnsi="Arial" w:cs="Arial"/>
          <w:sz w:val="24"/>
          <w:szCs w:val="24"/>
        </w:rPr>
      </w:pPr>
      <w:r w:rsidRPr="00586E58">
        <w:rPr>
          <w:rFonts w:ascii="Arial" w:hAnsi="Arial" w:cs="Arial"/>
          <w:sz w:val="24"/>
          <w:szCs w:val="24"/>
        </w:rPr>
        <w:t>1. Podmioty zarządzające inkubatorami przedsiębiorczości;</w:t>
      </w:r>
    </w:p>
    <w:p w14:paraId="3D835C85" w14:textId="77777777" w:rsidR="00586E58" w:rsidRPr="00586E58" w:rsidRDefault="00586E58" w:rsidP="00586E58">
      <w:pPr>
        <w:spacing w:before="120" w:after="0"/>
        <w:jc w:val="both"/>
        <w:rPr>
          <w:rFonts w:ascii="Arial" w:hAnsi="Arial" w:cs="Arial"/>
          <w:sz w:val="24"/>
          <w:szCs w:val="24"/>
        </w:rPr>
      </w:pPr>
      <w:r w:rsidRPr="00586E58">
        <w:rPr>
          <w:rFonts w:ascii="Arial" w:hAnsi="Arial" w:cs="Arial"/>
          <w:sz w:val="24"/>
          <w:szCs w:val="24"/>
        </w:rPr>
        <w:t>2. Podmioty zarządzające akademickimi inkubatorami przedsiębiorczości;</w:t>
      </w:r>
    </w:p>
    <w:p w14:paraId="7381241E" w14:textId="77777777" w:rsidR="00586E58" w:rsidRPr="00586E58" w:rsidRDefault="00586E58" w:rsidP="00586E58">
      <w:pPr>
        <w:spacing w:before="120" w:after="0"/>
        <w:jc w:val="both"/>
        <w:rPr>
          <w:rFonts w:ascii="Arial" w:hAnsi="Arial" w:cs="Arial"/>
          <w:sz w:val="24"/>
          <w:szCs w:val="24"/>
        </w:rPr>
      </w:pPr>
      <w:r w:rsidRPr="00586E58">
        <w:rPr>
          <w:rFonts w:ascii="Arial" w:hAnsi="Arial" w:cs="Arial"/>
          <w:sz w:val="24"/>
          <w:szCs w:val="24"/>
        </w:rPr>
        <w:t>3. Jednostki samorządu terytorialnego, ich związki i stowarzyszenia;</w:t>
      </w:r>
    </w:p>
    <w:p w14:paraId="67605E66" w14:textId="535A4B42" w:rsidR="008E77F2" w:rsidRPr="00586E58" w:rsidRDefault="00586E58" w:rsidP="00586E58">
      <w:pPr>
        <w:spacing w:before="120" w:after="0"/>
        <w:jc w:val="both"/>
        <w:rPr>
          <w:rFonts w:ascii="Arial" w:hAnsi="Arial" w:cs="Arial"/>
          <w:sz w:val="24"/>
          <w:szCs w:val="24"/>
        </w:rPr>
      </w:pPr>
      <w:r w:rsidRPr="00586E58">
        <w:rPr>
          <w:rFonts w:ascii="Arial" w:hAnsi="Arial" w:cs="Arial"/>
          <w:sz w:val="24"/>
          <w:szCs w:val="24"/>
        </w:rPr>
        <w:t>4. Jednostki sektora finansów publicznych;</w:t>
      </w:r>
    </w:p>
    <w:p w14:paraId="0F41AB9C" w14:textId="77777777" w:rsidR="008E77F2" w:rsidRPr="0028357D" w:rsidRDefault="00586E58" w:rsidP="00331744">
      <w:pPr>
        <w:spacing w:before="120" w:after="0"/>
        <w:jc w:val="both"/>
        <w:rPr>
          <w:rFonts w:ascii="Arial" w:hAnsi="Arial" w:cs="Arial"/>
          <w:sz w:val="24"/>
          <w:szCs w:val="24"/>
        </w:rPr>
      </w:pPr>
      <w:r w:rsidRPr="00331744">
        <w:rPr>
          <w:rFonts w:ascii="Arial" w:hAnsi="Arial" w:cs="Arial"/>
          <w:sz w:val="24"/>
          <w:szCs w:val="24"/>
          <w:lang w:eastAsia="x-none"/>
        </w:rPr>
        <w:t xml:space="preserve">Wymienione typy beneficjentów mogą realizować przedsięwzięcia w ramach projektów partnerskich w rozumieniu art. 33 ustawy z dnia 11 lipca 2014 r. </w:t>
      </w:r>
      <w:r w:rsidRPr="00331744">
        <w:rPr>
          <w:rFonts w:ascii="Arial" w:hAnsi="Arial" w:cs="Arial"/>
          <w:sz w:val="24"/>
          <w:szCs w:val="24"/>
          <w:lang w:eastAsia="x-none"/>
        </w:rPr>
        <w:br/>
        <w:t xml:space="preserve">o zasadach realizacji programów w zakresie polityki spójności finansowanych </w:t>
      </w:r>
      <w:r w:rsidRPr="00331744">
        <w:rPr>
          <w:rFonts w:ascii="Arial" w:hAnsi="Arial" w:cs="Arial"/>
          <w:sz w:val="24"/>
          <w:szCs w:val="24"/>
          <w:lang w:eastAsia="x-none"/>
        </w:rPr>
        <w:br/>
        <w:t>w perspektywie finansowej 2014–2020, jak również w ramach projektów hybrydowych w rozumieniu art. 34 ww. ustawy.</w:t>
      </w:r>
    </w:p>
    <w:p w14:paraId="3757F28A" w14:textId="1160F900" w:rsidR="00B66313" w:rsidRPr="00B66313" w:rsidRDefault="004A31F4" w:rsidP="00331744">
      <w:pPr>
        <w:pStyle w:val="Nagwek2"/>
      </w:pPr>
      <w:bookmarkStart w:id="7" w:name="_Toc491422230"/>
      <w:r w:rsidRPr="002C7BDA">
        <w:rPr>
          <w:rFonts w:ascii="Arial" w:hAnsi="Arial" w:cs="Arial"/>
          <w:color w:val="auto"/>
        </w:rPr>
        <w:t>2.</w:t>
      </w:r>
      <w:r w:rsidR="008D4658" w:rsidRPr="002C7BDA">
        <w:rPr>
          <w:rFonts w:ascii="Arial" w:hAnsi="Arial" w:cs="Arial"/>
          <w:color w:val="auto"/>
          <w:lang w:val="pl-PL"/>
        </w:rPr>
        <w:t>4</w:t>
      </w:r>
      <w:r w:rsidRPr="002C7BDA">
        <w:rPr>
          <w:rFonts w:ascii="Arial" w:hAnsi="Arial" w:cs="Arial"/>
          <w:color w:val="auto"/>
        </w:rPr>
        <w:t xml:space="preserve"> </w:t>
      </w:r>
      <w:r w:rsidR="000A506E">
        <w:rPr>
          <w:rFonts w:ascii="Arial" w:hAnsi="Arial" w:cs="Arial"/>
          <w:color w:val="auto"/>
          <w:lang w:val="pl-PL"/>
        </w:rPr>
        <w:t>Informacje</w:t>
      </w:r>
      <w:r w:rsidR="000A506E" w:rsidRPr="002C7BDA">
        <w:rPr>
          <w:rFonts w:ascii="Arial" w:hAnsi="Arial" w:cs="Arial"/>
          <w:color w:val="auto"/>
        </w:rPr>
        <w:t xml:space="preserve"> </w:t>
      </w:r>
      <w:r w:rsidRPr="002C7BDA">
        <w:rPr>
          <w:rFonts w:ascii="Arial" w:hAnsi="Arial" w:cs="Arial"/>
          <w:color w:val="auto"/>
        </w:rPr>
        <w:t>dotyczące partnerstwa</w:t>
      </w:r>
      <w:r w:rsidRPr="002C7BDA">
        <w:rPr>
          <w:rFonts w:ascii="Arial" w:hAnsi="Arial" w:cs="Arial"/>
        </w:rPr>
        <w:t xml:space="preserve"> </w:t>
      </w:r>
      <w:r w:rsidRPr="002C7BDA">
        <w:rPr>
          <w:rFonts w:ascii="Arial" w:hAnsi="Arial" w:cs="Arial"/>
          <w:color w:val="auto"/>
        </w:rPr>
        <w:t xml:space="preserve">w </w:t>
      </w:r>
      <w:r w:rsidRPr="008D7782">
        <w:rPr>
          <w:rFonts w:ascii="Arial" w:hAnsi="Arial" w:cs="Arial"/>
          <w:color w:val="auto"/>
        </w:rPr>
        <w:t>projekcie (jeśli dotyczy)</w:t>
      </w:r>
      <w:bookmarkEnd w:id="7"/>
    </w:p>
    <w:p w14:paraId="44006FCD" w14:textId="77777777" w:rsidR="00B66313" w:rsidRPr="00B66313" w:rsidRDefault="00B66313" w:rsidP="00B66313">
      <w:pPr>
        <w:spacing w:before="120" w:after="0"/>
        <w:jc w:val="both"/>
        <w:rPr>
          <w:rFonts w:ascii="Arial" w:hAnsi="Arial" w:cs="Arial"/>
          <w:sz w:val="24"/>
          <w:szCs w:val="24"/>
        </w:rPr>
      </w:pPr>
      <w:r w:rsidRPr="00B66313">
        <w:rPr>
          <w:rFonts w:ascii="Arial" w:hAnsi="Arial" w:cs="Arial"/>
          <w:sz w:val="24"/>
          <w:szCs w:val="24"/>
        </w:rPr>
        <w:t xml:space="preserve">1. Możliwość realizacji projektów w partnerstwie została określona w art. 33 ustawy wdrożeniowej. </w:t>
      </w:r>
    </w:p>
    <w:p w14:paraId="5FCDD2E1" w14:textId="72E35588" w:rsidR="00B66313" w:rsidRPr="00B66313" w:rsidRDefault="00B66313" w:rsidP="00B66313">
      <w:pPr>
        <w:spacing w:before="120" w:after="0"/>
        <w:jc w:val="both"/>
        <w:rPr>
          <w:rFonts w:ascii="Arial" w:hAnsi="Arial" w:cs="Arial"/>
          <w:sz w:val="24"/>
          <w:szCs w:val="24"/>
        </w:rPr>
      </w:pPr>
      <w:r w:rsidRPr="00B66313">
        <w:rPr>
          <w:rFonts w:ascii="Arial" w:hAnsi="Arial" w:cs="Arial"/>
          <w:sz w:val="24"/>
          <w:szCs w:val="24"/>
        </w:rPr>
        <w:t xml:space="preserve">2. W przypadku realizacji projektu w partnerstwie wymagane jest zawarcie umowy partnerskiej przed dniem zamknięcia naboru. W przypadku braku odpowiedniego dokumentu wnioskodawca będzie mógł uzupełnić załącznik, pod warunkiem, iż data jego wystawienia nie będzie późniejsza niż data zamknięcia naboru. </w:t>
      </w:r>
    </w:p>
    <w:p w14:paraId="761FDF8C" w14:textId="77777777" w:rsidR="00B66313" w:rsidRPr="00B66313" w:rsidRDefault="00B66313" w:rsidP="00B66313">
      <w:pPr>
        <w:spacing w:before="120" w:after="0"/>
        <w:jc w:val="both"/>
        <w:rPr>
          <w:rFonts w:ascii="Arial" w:hAnsi="Arial" w:cs="Arial"/>
          <w:sz w:val="24"/>
          <w:szCs w:val="24"/>
        </w:rPr>
      </w:pPr>
      <w:r w:rsidRPr="00B66313">
        <w:rPr>
          <w:rFonts w:ascii="Arial" w:hAnsi="Arial" w:cs="Arial"/>
          <w:sz w:val="24"/>
          <w:szCs w:val="24"/>
        </w:rPr>
        <w:t xml:space="preserve">3. Kwalifikowalność podmiotowa wnioskodawcy – wnioskodawca i partnerzy muszą wpisywać się w katalog beneficjentów programu i regulaminu naboru. </w:t>
      </w:r>
    </w:p>
    <w:p w14:paraId="2223A01C" w14:textId="77777777" w:rsidR="005B185A" w:rsidRPr="004A3D42" w:rsidRDefault="00633067" w:rsidP="00C5684B">
      <w:pPr>
        <w:pStyle w:val="Nagwek2"/>
        <w:rPr>
          <w:rFonts w:ascii="Arial" w:hAnsi="Arial" w:cs="Arial"/>
          <w:color w:val="auto"/>
          <w:lang w:val="pl-PL"/>
        </w:rPr>
      </w:pPr>
      <w:bookmarkStart w:id="8" w:name="_Toc491422231"/>
      <w:r w:rsidRPr="002C7BDA">
        <w:rPr>
          <w:rFonts w:ascii="Arial" w:hAnsi="Arial" w:cs="Arial"/>
          <w:color w:val="auto"/>
        </w:rPr>
        <w:t>2.</w:t>
      </w:r>
      <w:r w:rsidR="008D4658" w:rsidRPr="002C7BDA">
        <w:rPr>
          <w:rFonts w:ascii="Arial" w:hAnsi="Arial" w:cs="Arial"/>
          <w:color w:val="auto"/>
          <w:lang w:val="pl-PL"/>
        </w:rPr>
        <w:t>5</w:t>
      </w:r>
      <w:r w:rsidR="00BD4F5F" w:rsidRPr="002C7BDA">
        <w:rPr>
          <w:rFonts w:ascii="Arial" w:hAnsi="Arial" w:cs="Arial"/>
          <w:color w:val="auto"/>
        </w:rPr>
        <w:t xml:space="preserve"> </w:t>
      </w:r>
      <w:r w:rsidR="005B185A" w:rsidRPr="002C7BDA">
        <w:rPr>
          <w:rFonts w:ascii="Arial" w:hAnsi="Arial" w:cs="Arial"/>
          <w:color w:val="auto"/>
        </w:rPr>
        <w:t>Grupa docelowa</w:t>
      </w:r>
      <w:r w:rsidR="0006753A">
        <w:rPr>
          <w:rFonts w:ascii="Arial" w:hAnsi="Arial" w:cs="Arial"/>
          <w:color w:val="auto"/>
          <w:lang w:val="pl-PL"/>
        </w:rPr>
        <w:t>/ ostateczni odbiorcy wsparcia</w:t>
      </w:r>
      <w:bookmarkEnd w:id="8"/>
      <w:r w:rsidR="00C86D5F">
        <w:rPr>
          <w:rFonts w:ascii="Arial" w:hAnsi="Arial" w:cs="Arial"/>
          <w:color w:val="auto"/>
          <w:lang w:val="pl-PL"/>
        </w:rPr>
        <w:t xml:space="preserve"> </w:t>
      </w:r>
    </w:p>
    <w:p w14:paraId="5AC39A99" w14:textId="022DB624" w:rsidR="00882A60" w:rsidRDefault="00B66313" w:rsidP="00030F76">
      <w:pPr>
        <w:spacing w:before="120" w:after="0"/>
        <w:jc w:val="both"/>
        <w:rPr>
          <w:rFonts w:ascii="Arial" w:hAnsi="Arial" w:cs="Arial"/>
          <w:sz w:val="24"/>
          <w:szCs w:val="24"/>
        </w:rPr>
      </w:pPr>
      <w:bookmarkStart w:id="9" w:name="_Toc491346075"/>
      <w:r w:rsidRPr="00543B8A">
        <w:rPr>
          <w:rFonts w:ascii="Arial" w:hAnsi="Arial" w:cs="Arial"/>
          <w:sz w:val="24"/>
          <w:szCs w:val="24"/>
        </w:rPr>
        <w:t>Mikro, małe i średnie przedsiębiorstwa.</w:t>
      </w:r>
      <w:bookmarkEnd w:id="9"/>
      <w:r w:rsidRPr="00543B8A">
        <w:rPr>
          <w:rFonts w:ascii="Arial" w:hAnsi="Arial" w:cs="Arial"/>
          <w:sz w:val="24"/>
          <w:szCs w:val="24"/>
        </w:rPr>
        <w:t xml:space="preserve"> </w:t>
      </w:r>
    </w:p>
    <w:p w14:paraId="2EB13BF3" w14:textId="77777777" w:rsidR="00882A60" w:rsidRDefault="00882A60">
      <w:pPr>
        <w:spacing w:after="0" w:line="240" w:lineRule="auto"/>
        <w:rPr>
          <w:rFonts w:ascii="Arial" w:hAnsi="Arial" w:cs="Arial"/>
          <w:sz w:val="24"/>
          <w:szCs w:val="24"/>
        </w:rPr>
      </w:pPr>
      <w:r>
        <w:rPr>
          <w:rFonts w:ascii="Arial" w:hAnsi="Arial" w:cs="Arial"/>
          <w:sz w:val="24"/>
          <w:szCs w:val="24"/>
        </w:rPr>
        <w:br w:type="page"/>
      </w:r>
    </w:p>
    <w:p w14:paraId="2FF4EC74" w14:textId="1DBE33EC" w:rsidR="00682DC7" w:rsidRDefault="006A6C17" w:rsidP="00331744">
      <w:pPr>
        <w:pStyle w:val="Nagwek2"/>
        <w:spacing w:before="120"/>
        <w:rPr>
          <w:rFonts w:ascii="Arial" w:hAnsi="Arial" w:cs="Arial"/>
          <w:i/>
          <w:sz w:val="24"/>
          <w:szCs w:val="24"/>
        </w:rPr>
      </w:pPr>
      <w:bookmarkStart w:id="10" w:name="_Toc491422232"/>
      <w:r w:rsidRPr="00087246">
        <w:rPr>
          <w:rFonts w:ascii="Arial" w:hAnsi="Arial" w:cs="Arial"/>
          <w:color w:val="auto"/>
        </w:rPr>
        <w:t>2.</w:t>
      </w:r>
      <w:r w:rsidR="008D4658" w:rsidRPr="00087246">
        <w:rPr>
          <w:rFonts w:ascii="Arial" w:hAnsi="Arial" w:cs="Arial"/>
          <w:color w:val="auto"/>
          <w:lang w:val="pl-PL"/>
        </w:rPr>
        <w:t>6</w:t>
      </w:r>
      <w:r w:rsidR="00B8747F" w:rsidRPr="00087246">
        <w:rPr>
          <w:rFonts w:ascii="Arial" w:hAnsi="Arial" w:cs="Arial"/>
          <w:color w:val="auto"/>
        </w:rPr>
        <w:t xml:space="preserve"> </w:t>
      </w:r>
      <w:r w:rsidR="00E50E22">
        <w:rPr>
          <w:rFonts w:ascii="Arial" w:hAnsi="Arial" w:cs="Arial"/>
          <w:color w:val="auto"/>
          <w:lang w:val="pl-PL"/>
        </w:rPr>
        <w:t>Informacje finansowe</w:t>
      </w:r>
      <w:r w:rsidR="00007A5E">
        <w:rPr>
          <w:rFonts w:ascii="Arial" w:hAnsi="Arial" w:cs="Arial"/>
          <w:color w:val="auto"/>
          <w:lang w:val="pl-PL"/>
        </w:rPr>
        <w:t xml:space="preserve"> dotyczące konkursu</w:t>
      </w:r>
      <w:bookmarkEnd w:id="10"/>
      <w:r w:rsidR="004317D8">
        <w:rPr>
          <w:rFonts w:ascii="Arial" w:hAnsi="Arial" w:cs="Arial"/>
          <w:color w:val="auto"/>
          <w:lang w:val="pl-PL"/>
        </w:rPr>
        <w:t xml:space="preserve"> </w:t>
      </w:r>
    </w:p>
    <w:p w14:paraId="7E3FD7F3" w14:textId="77777777" w:rsidR="001153F8" w:rsidRDefault="001153F8" w:rsidP="00F85987">
      <w:pPr>
        <w:spacing w:after="0"/>
        <w:jc w:val="both"/>
        <w:rPr>
          <w:rFonts w:ascii="Arial" w:hAnsi="Arial" w:cs="Arial"/>
          <w:i/>
          <w:sz w:val="24"/>
          <w:szCs w:val="24"/>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178"/>
      </w:tblGrid>
      <w:tr w:rsidR="00A4324F" w:rsidRPr="00A22072" w14:paraId="1A48A8AF" w14:textId="77777777" w:rsidTr="00553BC2">
        <w:tc>
          <w:tcPr>
            <w:tcW w:w="4072" w:type="dxa"/>
            <w:shd w:val="clear" w:color="auto" w:fill="auto"/>
          </w:tcPr>
          <w:p w14:paraId="724C79DD" w14:textId="77777777" w:rsidR="00A4324F" w:rsidRPr="00A22072" w:rsidRDefault="00A4324F" w:rsidP="00B5261C">
            <w:pPr>
              <w:spacing w:after="0" w:line="240" w:lineRule="auto"/>
              <w:rPr>
                <w:rFonts w:ascii="Arial" w:eastAsia="Times New Roman" w:hAnsi="Arial" w:cs="Arial"/>
                <w:b/>
                <w:sz w:val="24"/>
                <w:szCs w:val="24"/>
                <w:lang w:eastAsia="pl-PL"/>
              </w:rPr>
            </w:pPr>
            <w:r w:rsidRPr="00A22072">
              <w:rPr>
                <w:rFonts w:ascii="Arial" w:eastAsia="Times New Roman" w:hAnsi="Arial" w:cs="Arial"/>
                <w:b/>
                <w:sz w:val="24"/>
                <w:szCs w:val="24"/>
                <w:lang w:eastAsia="pl-PL"/>
              </w:rPr>
              <w:t xml:space="preserve">Całkowita </w:t>
            </w:r>
            <w:r w:rsidR="00365C92" w:rsidRPr="00A22072">
              <w:rPr>
                <w:rFonts w:ascii="Arial" w:eastAsia="Times New Roman" w:hAnsi="Arial" w:cs="Arial"/>
                <w:b/>
                <w:sz w:val="24"/>
                <w:szCs w:val="24"/>
                <w:lang w:eastAsia="pl-PL"/>
              </w:rPr>
              <w:t>k</w:t>
            </w:r>
            <w:r w:rsidR="00365C92">
              <w:rPr>
                <w:rFonts w:ascii="Arial" w:eastAsia="Times New Roman" w:hAnsi="Arial" w:cs="Arial"/>
                <w:b/>
                <w:sz w:val="24"/>
                <w:szCs w:val="24"/>
                <w:lang w:eastAsia="pl-PL"/>
              </w:rPr>
              <w:t>w</w:t>
            </w:r>
            <w:r w:rsidR="00365C92" w:rsidRPr="00A22072">
              <w:rPr>
                <w:rFonts w:ascii="Arial" w:eastAsia="Times New Roman" w:hAnsi="Arial" w:cs="Arial"/>
                <w:b/>
                <w:sz w:val="24"/>
                <w:szCs w:val="24"/>
                <w:lang w:eastAsia="pl-PL"/>
              </w:rPr>
              <w:t>ota</w:t>
            </w:r>
            <w:r w:rsidRPr="00A22072">
              <w:rPr>
                <w:rFonts w:ascii="Arial" w:eastAsia="Times New Roman" w:hAnsi="Arial" w:cs="Arial"/>
                <w:b/>
                <w:sz w:val="24"/>
                <w:szCs w:val="24"/>
                <w:lang w:eastAsia="pl-PL"/>
              </w:rPr>
              <w:t xml:space="preserve"> przeznaczona na dofinansowanie projektów w konkursie:</w:t>
            </w:r>
          </w:p>
          <w:p w14:paraId="7AEC0566" w14:textId="77777777" w:rsidR="00A4324F" w:rsidRPr="00A22072" w:rsidRDefault="00A4324F" w:rsidP="00B5261C">
            <w:pPr>
              <w:spacing w:after="0" w:line="240" w:lineRule="auto"/>
              <w:rPr>
                <w:rFonts w:ascii="Arial" w:eastAsia="Times New Roman" w:hAnsi="Arial" w:cs="Arial"/>
                <w:b/>
                <w:sz w:val="24"/>
                <w:szCs w:val="24"/>
                <w:lang w:eastAsia="pl-PL"/>
              </w:rPr>
            </w:pPr>
          </w:p>
        </w:tc>
        <w:tc>
          <w:tcPr>
            <w:tcW w:w="4178" w:type="dxa"/>
            <w:shd w:val="clear" w:color="auto" w:fill="auto"/>
          </w:tcPr>
          <w:p w14:paraId="27B5CED1" w14:textId="59713574" w:rsidR="00F500D2" w:rsidRDefault="00C4151B" w:rsidP="00B5261C">
            <w:pPr>
              <w:spacing w:after="0" w:line="240" w:lineRule="auto"/>
              <w:rPr>
                <w:rFonts w:ascii="Arial" w:eastAsia="Times New Roman" w:hAnsi="Arial" w:cs="Arial"/>
                <w:i/>
                <w:sz w:val="24"/>
                <w:szCs w:val="24"/>
                <w:lang w:eastAsia="pl-PL"/>
              </w:rPr>
            </w:pPr>
            <w:r w:rsidRPr="00A22072" w:rsidDel="009B4605">
              <w:rPr>
                <w:rFonts w:ascii="Arial" w:eastAsia="Times New Roman" w:hAnsi="Arial" w:cs="Arial"/>
                <w:i/>
                <w:sz w:val="24"/>
                <w:szCs w:val="24"/>
                <w:lang w:eastAsia="pl-PL"/>
              </w:rPr>
              <w:t xml:space="preserve"> </w:t>
            </w:r>
            <w:r w:rsidR="00A24382">
              <w:rPr>
                <w:rFonts w:ascii="Arial" w:eastAsia="Times New Roman" w:hAnsi="Arial" w:cs="Arial"/>
                <w:i/>
                <w:sz w:val="24"/>
                <w:szCs w:val="24"/>
                <w:lang w:eastAsia="pl-PL"/>
              </w:rPr>
              <w:t>2</w:t>
            </w:r>
            <w:r w:rsidR="003B2860">
              <w:rPr>
                <w:rFonts w:ascii="Arial" w:eastAsia="Times New Roman" w:hAnsi="Arial" w:cs="Arial"/>
                <w:i/>
                <w:sz w:val="24"/>
                <w:szCs w:val="24"/>
                <w:lang w:eastAsia="pl-PL"/>
              </w:rPr>
              <w:t> 374 608</w:t>
            </w:r>
            <w:r w:rsidR="00A24382">
              <w:rPr>
                <w:rFonts w:ascii="Arial" w:eastAsia="Times New Roman" w:hAnsi="Arial" w:cs="Arial"/>
                <w:i/>
                <w:sz w:val="24"/>
                <w:szCs w:val="24"/>
                <w:lang w:eastAsia="pl-PL"/>
              </w:rPr>
              <w:t>,82 PLN</w:t>
            </w:r>
            <w:r w:rsidR="003B1433">
              <w:rPr>
                <w:rStyle w:val="Odwoanieprzypisudolnego"/>
                <w:rFonts w:ascii="Arial" w:eastAsia="Times New Roman" w:hAnsi="Arial" w:cs="Arial"/>
                <w:i/>
                <w:sz w:val="24"/>
                <w:szCs w:val="24"/>
                <w:lang w:eastAsia="pl-PL"/>
              </w:rPr>
              <w:footnoteReference w:id="1"/>
            </w:r>
          </w:p>
          <w:p w14:paraId="4B980C78" w14:textId="23907DCC" w:rsidR="00A4324F" w:rsidRDefault="00A24382" w:rsidP="00B5261C">
            <w:pPr>
              <w:spacing w:after="0" w:line="240" w:lineRule="auto"/>
              <w:rPr>
                <w:rFonts w:ascii="Arial" w:eastAsia="Times New Roman" w:hAnsi="Arial" w:cs="Arial"/>
                <w:i/>
                <w:sz w:val="24"/>
                <w:szCs w:val="24"/>
                <w:lang w:eastAsia="pl-PL"/>
              </w:rPr>
            </w:pPr>
            <w:r>
              <w:rPr>
                <w:rFonts w:ascii="Arial" w:eastAsia="Times New Roman" w:hAnsi="Arial" w:cs="Arial"/>
                <w:i/>
                <w:sz w:val="24"/>
                <w:szCs w:val="24"/>
                <w:lang w:eastAsia="pl-PL"/>
              </w:rPr>
              <w:t xml:space="preserve"> </w:t>
            </w:r>
            <w:r w:rsidR="003B2860">
              <w:rPr>
                <w:rFonts w:ascii="Arial" w:eastAsia="Times New Roman" w:hAnsi="Arial" w:cs="Arial"/>
                <w:i/>
                <w:sz w:val="24"/>
                <w:szCs w:val="24"/>
                <w:lang w:eastAsia="pl-PL"/>
              </w:rPr>
              <w:t>558 823,53</w:t>
            </w:r>
            <w:r w:rsidRPr="00A24382">
              <w:rPr>
                <w:rFonts w:ascii="Arial" w:eastAsia="Times New Roman" w:hAnsi="Arial" w:cs="Arial"/>
                <w:i/>
                <w:sz w:val="24"/>
                <w:szCs w:val="24"/>
                <w:lang w:eastAsia="pl-PL"/>
              </w:rPr>
              <w:t xml:space="preserve"> EUR</w:t>
            </w:r>
          </w:p>
          <w:p w14:paraId="23233F85" w14:textId="77777777" w:rsidR="001C37BF" w:rsidRPr="00A22072" w:rsidRDefault="001C37BF" w:rsidP="00B5261C">
            <w:pPr>
              <w:spacing w:after="0" w:line="240" w:lineRule="auto"/>
              <w:rPr>
                <w:rFonts w:ascii="Arial" w:eastAsia="Times New Roman" w:hAnsi="Arial" w:cs="Arial"/>
                <w:i/>
                <w:sz w:val="24"/>
                <w:szCs w:val="24"/>
                <w:lang w:eastAsia="pl-PL"/>
              </w:rPr>
            </w:pPr>
          </w:p>
        </w:tc>
      </w:tr>
      <w:tr w:rsidR="00A4324F" w:rsidRPr="00A22072" w14:paraId="3DB2453A" w14:textId="77777777" w:rsidTr="00553BC2">
        <w:tc>
          <w:tcPr>
            <w:tcW w:w="4072" w:type="dxa"/>
            <w:shd w:val="clear" w:color="auto" w:fill="auto"/>
          </w:tcPr>
          <w:p w14:paraId="707C1378" w14:textId="77777777" w:rsidR="001603DD" w:rsidRPr="00A22072" w:rsidRDefault="001603DD" w:rsidP="001603DD">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Kwota przeznaczona na dofinansowanie</w:t>
            </w:r>
            <w:r w:rsidR="00F62922">
              <w:rPr>
                <w:rFonts w:ascii="Arial" w:eastAsia="Times New Roman" w:hAnsi="Arial" w:cs="Arial"/>
                <w:b/>
                <w:sz w:val="24"/>
                <w:szCs w:val="24"/>
                <w:lang w:eastAsia="pl-PL"/>
              </w:rPr>
              <w:t xml:space="preserve"> projektów w konkursie</w:t>
            </w:r>
            <w:r w:rsidR="001C37BF">
              <w:rPr>
                <w:rFonts w:ascii="Arial" w:eastAsia="Times New Roman" w:hAnsi="Arial" w:cs="Arial"/>
                <w:b/>
                <w:sz w:val="24"/>
                <w:szCs w:val="24"/>
                <w:lang w:eastAsia="pl-PL"/>
              </w:rPr>
              <w:t xml:space="preserve"> [środki UE]</w:t>
            </w:r>
            <w:r w:rsidRPr="00A22072">
              <w:rPr>
                <w:rFonts w:ascii="Arial" w:eastAsia="Times New Roman" w:hAnsi="Arial" w:cs="Arial"/>
                <w:b/>
                <w:sz w:val="24"/>
                <w:szCs w:val="24"/>
                <w:lang w:eastAsia="pl-PL"/>
              </w:rPr>
              <w:t>:</w:t>
            </w:r>
          </w:p>
          <w:p w14:paraId="6303D0E3" w14:textId="77777777" w:rsidR="001603DD" w:rsidRPr="00A22072" w:rsidRDefault="001603DD" w:rsidP="001603DD">
            <w:pPr>
              <w:spacing w:after="0" w:line="240" w:lineRule="auto"/>
              <w:rPr>
                <w:rFonts w:ascii="Arial" w:eastAsia="Times New Roman" w:hAnsi="Arial" w:cs="Arial"/>
                <w:i/>
                <w:sz w:val="20"/>
                <w:szCs w:val="20"/>
                <w:lang w:eastAsia="pl-PL"/>
              </w:rPr>
            </w:pPr>
            <w:r w:rsidRPr="00A22072">
              <w:rPr>
                <w:rFonts w:ascii="Arial" w:eastAsia="Times New Roman" w:hAnsi="Arial" w:cs="Arial"/>
                <w:i/>
                <w:sz w:val="20"/>
                <w:szCs w:val="20"/>
                <w:lang w:eastAsia="pl-PL"/>
              </w:rPr>
              <w:t>(maksymalna kwota dofinansowania projektu – jeśli dotyczy/</w:t>
            </w:r>
          </w:p>
          <w:p w14:paraId="24717CB1" w14:textId="77777777" w:rsidR="001603DD" w:rsidRDefault="001603DD" w:rsidP="001603DD">
            <w:pPr>
              <w:spacing w:after="0" w:line="240" w:lineRule="auto"/>
              <w:rPr>
                <w:rFonts w:ascii="Arial" w:eastAsia="Times New Roman" w:hAnsi="Arial" w:cs="Arial"/>
                <w:i/>
                <w:sz w:val="20"/>
                <w:szCs w:val="20"/>
                <w:lang w:eastAsia="pl-PL"/>
              </w:rPr>
            </w:pPr>
            <w:r w:rsidRPr="00A22072">
              <w:rPr>
                <w:rFonts w:ascii="Arial" w:eastAsia="Times New Roman" w:hAnsi="Arial" w:cs="Arial"/>
                <w:i/>
                <w:sz w:val="20"/>
                <w:szCs w:val="20"/>
                <w:lang w:eastAsia="pl-PL"/>
              </w:rPr>
              <w:t>minimalna kwota dofinansowania projektu - jeśli dotyczy)</w:t>
            </w:r>
          </w:p>
          <w:p w14:paraId="30C95F2E" w14:textId="77777777" w:rsidR="001603DD" w:rsidRPr="00A22072" w:rsidRDefault="001603DD" w:rsidP="001603DD">
            <w:pPr>
              <w:spacing w:after="0" w:line="240" w:lineRule="auto"/>
              <w:rPr>
                <w:rFonts w:ascii="Arial" w:eastAsia="Times New Roman" w:hAnsi="Arial" w:cs="Arial"/>
                <w:i/>
                <w:sz w:val="20"/>
                <w:szCs w:val="20"/>
                <w:lang w:eastAsia="pl-PL"/>
              </w:rPr>
            </w:pPr>
          </w:p>
          <w:p w14:paraId="38552920" w14:textId="77777777" w:rsidR="00365C92" w:rsidRPr="00A22072" w:rsidRDefault="00365C92" w:rsidP="00AD6CD3">
            <w:pPr>
              <w:spacing w:after="0" w:line="240" w:lineRule="auto"/>
              <w:rPr>
                <w:rFonts w:ascii="Arial" w:eastAsia="Times New Roman" w:hAnsi="Arial" w:cs="Arial"/>
                <w:b/>
                <w:sz w:val="24"/>
                <w:szCs w:val="24"/>
                <w:lang w:eastAsia="pl-PL"/>
              </w:rPr>
            </w:pPr>
          </w:p>
        </w:tc>
        <w:tc>
          <w:tcPr>
            <w:tcW w:w="4178" w:type="dxa"/>
            <w:shd w:val="clear" w:color="auto" w:fill="auto"/>
          </w:tcPr>
          <w:p w14:paraId="2E4A1A84" w14:textId="6BC4A101" w:rsidR="00F500D2" w:rsidRDefault="00C4151B" w:rsidP="00C4151B">
            <w:pPr>
              <w:spacing w:after="0" w:line="240" w:lineRule="auto"/>
              <w:rPr>
                <w:rFonts w:ascii="Arial" w:eastAsia="Times New Roman" w:hAnsi="Arial" w:cs="Arial"/>
                <w:i/>
                <w:sz w:val="24"/>
                <w:szCs w:val="24"/>
                <w:lang w:eastAsia="pl-PL"/>
              </w:rPr>
            </w:pPr>
            <w:r w:rsidRPr="00C4151B">
              <w:rPr>
                <w:rFonts w:ascii="Arial" w:eastAsia="Times New Roman" w:hAnsi="Arial" w:cs="Arial"/>
                <w:i/>
                <w:sz w:val="24"/>
                <w:szCs w:val="24"/>
                <w:lang w:eastAsia="pl-PL"/>
              </w:rPr>
              <w:t>2 124 650 PLN</w:t>
            </w:r>
            <w:r w:rsidR="003B1433">
              <w:rPr>
                <w:rStyle w:val="Odwoanieprzypisudolnego"/>
                <w:rFonts w:ascii="Arial" w:eastAsia="Times New Roman" w:hAnsi="Arial" w:cs="Arial"/>
                <w:i/>
                <w:sz w:val="24"/>
                <w:szCs w:val="24"/>
                <w:lang w:eastAsia="pl-PL"/>
              </w:rPr>
              <w:footnoteReference w:id="2"/>
            </w:r>
          </w:p>
          <w:p w14:paraId="36177A0E" w14:textId="26012392" w:rsidR="00A4324F" w:rsidRPr="00A22072" w:rsidRDefault="00C4151B" w:rsidP="00C4151B">
            <w:pPr>
              <w:spacing w:after="0" w:line="240" w:lineRule="auto"/>
              <w:rPr>
                <w:rFonts w:ascii="Arial" w:eastAsia="Times New Roman" w:hAnsi="Arial" w:cs="Arial"/>
                <w:i/>
                <w:sz w:val="24"/>
                <w:szCs w:val="24"/>
                <w:lang w:eastAsia="pl-PL"/>
              </w:rPr>
            </w:pPr>
            <w:r w:rsidRPr="00C4151B">
              <w:rPr>
                <w:rFonts w:ascii="Arial" w:eastAsia="Times New Roman" w:hAnsi="Arial" w:cs="Arial"/>
                <w:i/>
                <w:sz w:val="24"/>
                <w:szCs w:val="24"/>
                <w:lang w:eastAsia="pl-PL"/>
              </w:rPr>
              <w:t>5</w:t>
            </w:r>
            <w:r>
              <w:rPr>
                <w:rFonts w:ascii="Arial" w:eastAsia="Times New Roman" w:hAnsi="Arial" w:cs="Arial"/>
                <w:i/>
                <w:sz w:val="24"/>
                <w:szCs w:val="24"/>
                <w:lang w:eastAsia="pl-PL"/>
              </w:rPr>
              <w:t>00 000 EUR</w:t>
            </w:r>
          </w:p>
        </w:tc>
      </w:tr>
      <w:tr w:rsidR="00460067" w:rsidRPr="00A22072" w14:paraId="7BF945EE" w14:textId="77777777" w:rsidTr="00553BC2">
        <w:tc>
          <w:tcPr>
            <w:tcW w:w="4072" w:type="dxa"/>
            <w:shd w:val="clear" w:color="auto" w:fill="auto"/>
          </w:tcPr>
          <w:p w14:paraId="7B168940" w14:textId="77777777" w:rsidR="00133474" w:rsidRPr="00133474" w:rsidRDefault="00133474" w:rsidP="001355F6">
            <w:pPr>
              <w:spacing w:after="0" w:line="240" w:lineRule="auto"/>
              <w:rPr>
                <w:rFonts w:ascii="Arial" w:hAnsi="Arial" w:cs="Arial"/>
                <w:b/>
                <w:sz w:val="24"/>
                <w:szCs w:val="24"/>
              </w:rPr>
            </w:pPr>
            <w:r w:rsidRPr="00133474">
              <w:rPr>
                <w:rFonts w:ascii="Arial" w:hAnsi="Arial" w:cs="Arial"/>
                <w:b/>
                <w:sz w:val="24"/>
                <w:szCs w:val="24"/>
              </w:rPr>
              <w:t>Warunki i planowany zakres stosowania cross- financingu</w:t>
            </w:r>
            <w:r w:rsidR="0013542C">
              <w:rPr>
                <w:rFonts w:ascii="Arial" w:hAnsi="Arial" w:cs="Arial"/>
                <w:b/>
                <w:sz w:val="24"/>
                <w:szCs w:val="24"/>
              </w:rPr>
              <w:t xml:space="preserve"> (%)</w:t>
            </w:r>
          </w:p>
          <w:p w14:paraId="2A9C4B85" w14:textId="77777777" w:rsidR="00460067" w:rsidRDefault="00460067" w:rsidP="001355F6">
            <w:pPr>
              <w:spacing w:after="0" w:line="240" w:lineRule="auto"/>
              <w:rPr>
                <w:rFonts w:ascii="Arial" w:eastAsia="Times New Roman" w:hAnsi="Arial" w:cs="Arial"/>
                <w:b/>
                <w:sz w:val="24"/>
                <w:szCs w:val="24"/>
                <w:lang w:eastAsia="pl-PL"/>
              </w:rPr>
            </w:pPr>
          </w:p>
        </w:tc>
        <w:tc>
          <w:tcPr>
            <w:tcW w:w="4178" w:type="dxa"/>
            <w:shd w:val="clear" w:color="auto" w:fill="auto"/>
          </w:tcPr>
          <w:p w14:paraId="4909FD1D" w14:textId="405752A9" w:rsidR="00460067" w:rsidRDefault="00A10D91" w:rsidP="001355F6">
            <w:pPr>
              <w:spacing w:after="0" w:line="240" w:lineRule="auto"/>
              <w:rPr>
                <w:rFonts w:ascii="Arial" w:eastAsia="Times New Roman" w:hAnsi="Arial" w:cs="Arial"/>
                <w:i/>
                <w:sz w:val="24"/>
                <w:szCs w:val="24"/>
                <w:lang w:eastAsia="pl-PL"/>
              </w:rPr>
            </w:pPr>
            <w:r w:rsidRPr="00331744">
              <w:rPr>
                <w:rFonts w:ascii="Arial" w:eastAsia="Times New Roman" w:hAnsi="Arial" w:cs="Arial"/>
                <w:sz w:val="24"/>
                <w:szCs w:val="24"/>
                <w:lang w:eastAsia="pl-PL"/>
              </w:rPr>
              <w:t>Nie dotyczy</w:t>
            </w:r>
            <w:r>
              <w:rPr>
                <w:rFonts w:ascii="Arial" w:eastAsia="Times New Roman" w:hAnsi="Arial" w:cs="Arial"/>
                <w:sz w:val="24"/>
                <w:szCs w:val="24"/>
                <w:lang w:eastAsia="pl-PL"/>
              </w:rPr>
              <w:t xml:space="preserve"> </w:t>
            </w:r>
          </w:p>
          <w:p w14:paraId="1F402C89" w14:textId="77777777" w:rsidR="00460067" w:rsidRPr="00A22072" w:rsidRDefault="00460067" w:rsidP="001355F6">
            <w:pPr>
              <w:spacing w:after="0" w:line="240" w:lineRule="auto"/>
              <w:rPr>
                <w:rFonts w:ascii="Arial" w:eastAsia="Times New Roman" w:hAnsi="Arial" w:cs="Arial"/>
                <w:i/>
                <w:sz w:val="24"/>
                <w:szCs w:val="24"/>
                <w:lang w:eastAsia="pl-PL"/>
              </w:rPr>
            </w:pPr>
          </w:p>
        </w:tc>
      </w:tr>
      <w:tr w:rsidR="00A4324F" w:rsidRPr="00A22072" w14:paraId="7B167A3C" w14:textId="77777777" w:rsidTr="00553BC2">
        <w:tc>
          <w:tcPr>
            <w:tcW w:w="4072" w:type="dxa"/>
            <w:shd w:val="clear" w:color="auto" w:fill="auto"/>
          </w:tcPr>
          <w:p w14:paraId="24FCA436" w14:textId="77777777" w:rsidR="00A4324F" w:rsidRPr="00A22072" w:rsidRDefault="00A4324F" w:rsidP="00F62922">
            <w:pPr>
              <w:spacing w:after="0" w:line="240" w:lineRule="auto"/>
              <w:rPr>
                <w:rFonts w:ascii="Arial" w:eastAsia="Times New Roman" w:hAnsi="Arial" w:cs="Arial"/>
                <w:b/>
                <w:strike/>
                <w:sz w:val="24"/>
                <w:szCs w:val="24"/>
                <w:lang w:eastAsia="pl-PL"/>
              </w:rPr>
            </w:pPr>
            <w:r w:rsidRPr="00A22072">
              <w:rPr>
                <w:rFonts w:ascii="Arial" w:eastAsia="Times New Roman" w:hAnsi="Arial" w:cs="Arial"/>
                <w:b/>
                <w:sz w:val="24"/>
                <w:szCs w:val="24"/>
                <w:lang w:eastAsia="pl-PL"/>
              </w:rPr>
              <w:t>Kwota współfinansowania z budżetu państwa</w:t>
            </w:r>
            <w:r w:rsidR="00F62922">
              <w:rPr>
                <w:rFonts w:ascii="Arial" w:eastAsia="Times New Roman" w:hAnsi="Arial" w:cs="Arial"/>
                <w:b/>
                <w:sz w:val="24"/>
                <w:szCs w:val="24"/>
                <w:lang w:eastAsia="pl-PL"/>
              </w:rPr>
              <w:t xml:space="preserve"> projektów w konkursie</w:t>
            </w:r>
            <w:r w:rsidR="00F62922" w:rsidRPr="00A22072">
              <w:rPr>
                <w:rFonts w:ascii="Arial" w:eastAsia="Times New Roman" w:hAnsi="Arial" w:cs="Arial"/>
                <w:b/>
                <w:sz w:val="24"/>
                <w:szCs w:val="24"/>
                <w:lang w:eastAsia="pl-PL"/>
              </w:rPr>
              <w:t>, (</w:t>
            </w:r>
            <w:r w:rsidR="00F62922" w:rsidRPr="00F62922">
              <w:rPr>
                <w:rFonts w:ascii="Arial" w:eastAsia="Times New Roman" w:hAnsi="Arial" w:cs="Arial"/>
                <w:b/>
                <w:i/>
                <w:sz w:val="24"/>
                <w:szCs w:val="24"/>
                <w:lang w:eastAsia="pl-PL"/>
              </w:rPr>
              <w:t>je</w:t>
            </w:r>
            <w:r w:rsidR="00F62922">
              <w:rPr>
                <w:rFonts w:ascii="Arial" w:eastAsia="Times New Roman" w:hAnsi="Arial" w:cs="Arial"/>
                <w:b/>
                <w:i/>
                <w:sz w:val="24"/>
                <w:szCs w:val="24"/>
                <w:lang w:eastAsia="pl-PL"/>
              </w:rPr>
              <w:t>ś</w:t>
            </w:r>
            <w:r w:rsidR="00F62922" w:rsidRPr="00F62922">
              <w:rPr>
                <w:rFonts w:ascii="Arial" w:eastAsia="Times New Roman" w:hAnsi="Arial" w:cs="Arial"/>
                <w:b/>
                <w:i/>
                <w:sz w:val="24"/>
                <w:szCs w:val="24"/>
                <w:lang w:eastAsia="pl-PL"/>
              </w:rPr>
              <w:t>li</w:t>
            </w:r>
            <w:r w:rsidRPr="00D25635">
              <w:rPr>
                <w:rFonts w:ascii="Arial" w:eastAsia="Times New Roman" w:hAnsi="Arial" w:cs="Arial"/>
                <w:b/>
                <w:i/>
                <w:sz w:val="24"/>
                <w:szCs w:val="24"/>
                <w:lang w:eastAsia="pl-PL"/>
              </w:rPr>
              <w:t xml:space="preserve"> dotyczy</w:t>
            </w:r>
            <w:r w:rsidRPr="00D25635">
              <w:rPr>
                <w:rFonts w:ascii="Arial" w:eastAsia="Times New Roman" w:hAnsi="Arial" w:cs="Arial"/>
                <w:b/>
                <w:sz w:val="24"/>
                <w:szCs w:val="24"/>
                <w:lang w:eastAsia="pl-PL"/>
              </w:rPr>
              <w:t>)</w:t>
            </w:r>
          </w:p>
        </w:tc>
        <w:tc>
          <w:tcPr>
            <w:tcW w:w="4178" w:type="dxa"/>
            <w:shd w:val="clear" w:color="auto" w:fill="auto"/>
          </w:tcPr>
          <w:p w14:paraId="6ED3218C" w14:textId="2AAAE0F0" w:rsidR="00F500D2" w:rsidRDefault="00A24382" w:rsidP="009B723E">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249 </w:t>
            </w:r>
            <w:r w:rsidR="009B2C32">
              <w:rPr>
                <w:rFonts w:ascii="Arial" w:eastAsia="Times New Roman" w:hAnsi="Arial" w:cs="Arial"/>
                <w:i/>
                <w:iCs/>
                <w:sz w:val="24"/>
                <w:szCs w:val="24"/>
                <w:lang w:eastAsia="pl-PL"/>
              </w:rPr>
              <w:t>958</w:t>
            </w:r>
            <w:r>
              <w:rPr>
                <w:rFonts w:ascii="Arial" w:eastAsia="Times New Roman" w:hAnsi="Arial" w:cs="Arial"/>
                <w:i/>
                <w:iCs/>
                <w:sz w:val="24"/>
                <w:szCs w:val="24"/>
                <w:lang w:eastAsia="pl-PL"/>
              </w:rPr>
              <w:t>,82 PLN</w:t>
            </w:r>
            <w:r w:rsidR="00F500D2">
              <w:rPr>
                <w:rStyle w:val="Odwoanieprzypisudolnego"/>
                <w:rFonts w:ascii="Arial" w:eastAsia="Times New Roman" w:hAnsi="Arial" w:cs="Arial"/>
                <w:i/>
                <w:iCs/>
                <w:sz w:val="24"/>
                <w:szCs w:val="24"/>
                <w:lang w:eastAsia="pl-PL"/>
              </w:rPr>
              <w:footnoteReference w:id="3"/>
            </w:r>
          </w:p>
          <w:p w14:paraId="7894AF50" w14:textId="386034F5" w:rsidR="00A4324F" w:rsidRPr="00B66313" w:rsidRDefault="009B2C32" w:rsidP="00A65E07">
            <w:pPr>
              <w:spacing w:after="0" w:line="240" w:lineRule="auto"/>
              <w:rPr>
                <w:rFonts w:ascii="Arial" w:eastAsia="Times New Roman" w:hAnsi="Arial" w:cs="Arial"/>
                <w:sz w:val="24"/>
                <w:szCs w:val="24"/>
                <w:lang w:eastAsia="pl-PL"/>
              </w:rPr>
            </w:pPr>
            <w:r>
              <w:rPr>
                <w:rFonts w:ascii="Arial" w:eastAsia="Times New Roman" w:hAnsi="Arial" w:cs="Arial"/>
                <w:i/>
                <w:iCs/>
                <w:sz w:val="24"/>
                <w:szCs w:val="24"/>
                <w:lang w:eastAsia="pl-PL"/>
              </w:rPr>
              <w:t>58 823,53</w:t>
            </w:r>
            <w:r w:rsidR="00C4151B" w:rsidRPr="00C4151B">
              <w:rPr>
                <w:rFonts w:ascii="Arial" w:eastAsia="Times New Roman" w:hAnsi="Arial" w:cs="Arial"/>
                <w:i/>
                <w:iCs/>
                <w:sz w:val="24"/>
                <w:szCs w:val="24"/>
                <w:lang w:eastAsia="pl-PL"/>
              </w:rPr>
              <w:t xml:space="preserve"> EUR</w:t>
            </w:r>
            <w:r w:rsidR="00C4151B">
              <w:rPr>
                <w:rFonts w:ascii="Arial" w:eastAsia="Times New Roman" w:hAnsi="Arial" w:cs="Arial"/>
                <w:sz w:val="24"/>
                <w:szCs w:val="24"/>
                <w:lang w:eastAsia="pl-PL"/>
              </w:rPr>
              <w:t xml:space="preserve">  </w:t>
            </w:r>
          </w:p>
        </w:tc>
      </w:tr>
      <w:tr w:rsidR="00A4324F" w:rsidRPr="00A22072" w14:paraId="3F02CE94" w14:textId="77777777" w:rsidTr="00553BC2">
        <w:trPr>
          <w:trHeight w:val="694"/>
        </w:trPr>
        <w:tc>
          <w:tcPr>
            <w:tcW w:w="4072" w:type="dxa"/>
            <w:shd w:val="clear" w:color="auto" w:fill="auto"/>
          </w:tcPr>
          <w:p w14:paraId="285C3879" w14:textId="77777777" w:rsidR="008E7692" w:rsidRDefault="00C32E08" w:rsidP="00C32E08">
            <w:pPr>
              <w:spacing w:after="0" w:line="240" w:lineRule="auto"/>
              <w:rPr>
                <w:rFonts w:ascii="Arial" w:eastAsia="Times New Roman" w:hAnsi="Arial" w:cs="Arial"/>
                <w:b/>
                <w:sz w:val="24"/>
                <w:szCs w:val="24"/>
                <w:lang w:eastAsia="pl-PL"/>
              </w:rPr>
            </w:pPr>
            <w:r w:rsidRPr="00A22072">
              <w:rPr>
                <w:rFonts w:ascii="Arial" w:eastAsia="Times New Roman" w:hAnsi="Arial" w:cs="Arial"/>
                <w:b/>
                <w:sz w:val="24"/>
                <w:szCs w:val="24"/>
                <w:lang w:eastAsia="pl-PL"/>
              </w:rPr>
              <w:t>Poziom dofinansowania projektu</w:t>
            </w:r>
            <w:r w:rsidR="008E7692">
              <w:rPr>
                <w:rFonts w:ascii="Arial" w:eastAsia="Times New Roman" w:hAnsi="Arial" w:cs="Arial"/>
                <w:b/>
                <w:sz w:val="24"/>
                <w:szCs w:val="24"/>
                <w:lang w:eastAsia="pl-PL"/>
              </w:rPr>
              <w:t xml:space="preserve"> </w:t>
            </w:r>
          </w:p>
          <w:p w14:paraId="74EF4A5A" w14:textId="77777777" w:rsidR="008E7692" w:rsidRDefault="008E7692" w:rsidP="00C32E08">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środków UE</w:t>
            </w:r>
          </w:p>
          <w:p w14:paraId="1B045B14" w14:textId="77777777" w:rsidR="008E7692" w:rsidRPr="00E357F7" w:rsidRDefault="008E7692" w:rsidP="00C32E08">
            <w:pPr>
              <w:spacing w:after="0" w:line="240" w:lineRule="auto"/>
              <w:rPr>
                <w:rFonts w:ascii="Arial" w:eastAsia="Times New Roman" w:hAnsi="Arial" w:cs="Arial"/>
                <w:b/>
                <w:i/>
                <w:sz w:val="24"/>
                <w:szCs w:val="24"/>
                <w:lang w:eastAsia="pl-PL"/>
              </w:rPr>
            </w:pPr>
            <w:r>
              <w:rPr>
                <w:rFonts w:ascii="Arial" w:eastAsia="Times New Roman" w:hAnsi="Arial" w:cs="Arial"/>
                <w:b/>
                <w:sz w:val="24"/>
                <w:szCs w:val="24"/>
                <w:lang w:eastAsia="pl-PL"/>
              </w:rPr>
              <w:t xml:space="preserve">- środków BP </w:t>
            </w:r>
            <w:r w:rsidRPr="00E357F7">
              <w:rPr>
                <w:rFonts w:ascii="Arial" w:eastAsia="Times New Roman" w:hAnsi="Arial" w:cs="Arial"/>
                <w:b/>
                <w:i/>
                <w:sz w:val="24"/>
                <w:szCs w:val="24"/>
                <w:lang w:eastAsia="pl-PL"/>
              </w:rPr>
              <w:t>(jeśli dotyczy)</w:t>
            </w:r>
          </w:p>
          <w:p w14:paraId="1126D5D3" w14:textId="77777777" w:rsidR="00C32E08" w:rsidRPr="00A22072" w:rsidRDefault="008E7692" w:rsidP="00C32E08">
            <w:pPr>
              <w:spacing w:after="0" w:line="240" w:lineRule="auto"/>
              <w:rPr>
                <w:rFonts w:ascii="Arial" w:eastAsia="Times New Roman" w:hAnsi="Arial" w:cs="Arial"/>
                <w:i/>
                <w:sz w:val="20"/>
                <w:szCs w:val="20"/>
                <w:lang w:eastAsia="pl-PL"/>
              </w:rPr>
            </w:pPr>
            <w:r w:rsidRPr="00A22072" w:rsidDel="008E7692">
              <w:rPr>
                <w:rFonts w:ascii="Arial" w:eastAsia="Times New Roman" w:hAnsi="Arial" w:cs="Arial"/>
                <w:sz w:val="24"/>
                <w:szCs w:val="24"/>
                <w:lang w:eastAsia="pl-PL"/>
              </w:rPr>
              <w:t xml:space="preserve"> </w:t>
            </w:r>
            <w:r w:rsidR="00C32E08" w:rsidRPr="00A22072">
              <w:rPr>
                <w:rFonts w:ascii="Arial" w:eastAsia="Times New Roman" w:hAnsi="Arial" w:cs="Arial"/>
                <w:i/>
                <w:sz w:val="20"/>
                <w:szCs w:val="20"/>
                <w:lang w:eastAsia="pl-PL"/>
              </w:rPr>
              <w:t>(maksymalny poziom dofinansowania projektu – jeśli dotyczy/</w:t>
            </w:r>
          </w:p>
          <w:p w14:paraId="19E5C50A" w14:textId="77777777" w:rsidR="00C32E08" w:rsidRDefault="00C32E08" w:rsidP="00C32E08">
            <w:pPr>
              <w:spacing w:after="0" w:line="240" w:lineRule="auto"/>
              <w:rPr>
                <w:rFonts w:ascii="Arial" w:eastAsia="Times New Roman" w:hAnsi="Arial" w:cs="Arial"/>
                <w:i/>
                <w:sz w:val="20"/>
                <w:szCs w:val="20"/>
                <w:lang w:eastAsia="pl-PL"/>
              </w:rPr>
            </w:pPr>
            <w:r w:rsidRPr="00A22072">
              <w:rPr>
                <w:rFonts w:ascii="Arial" w:eastAsia="Times New Roman" w:hAnsi="Arial" w:cs="Arial"/>
                <w:i/>
                <w:sz w:val="20"/>
                <w:szCs w:val="20"/>
                <w:lang w:eastAsia="pl-PL"/>
              </w:rPr>
              <w:t>minimalny poziom dofinansowania projektu- jeśli dotyczy)</w:t>
            </w:r>
          </w:p>
          <w:p w14:paraId="1EC4CBC1" w14:textId="77777777" w:rsidR="00C32E08" w:rsidRDefault="00C32E08" w:rsidP="00C32E08">
            <w:pPr>
              <w:spacing w:after="0" w:line="240" w:lineRule="auto"/>
              <w:rPr>
                <w:rFonts w:ascii="Arial" w:eastAsia="Times New Roman" w:hAnsi="Arial" w:cs="Arial"/>
                <w:i/>
                <w:sz w:val="20"/>
                <w:szCs w:val="20"/>
                <w:lang w:eastAsia="pl-PL"/>
              </w:rPr>
            </w:pPr>
          </w:p>
          <w:p w14:paraId="7EC96AA6" w14:textId="77777777" w:rsidR="00C32E08" w:rsidRPr="00A22072" w:rsidRDefault="00C32E08" w:rsidP="00C32E08">
            <w:pPr>
              <w:spacing w:after="0" w:line="240" w:lineRule="auto"/>
              <w:rPr>
                <w:rFonts w:ascii="Arial" w:eastAsia="Times New Roman" w:hAnsi="Arial" w:cs="Arial"/>
                <w:i/>
                <w:sz w:val="20"/>
                <w:szCs w:val="20"/>
                <w:lang w:eastAsia="pl-PL"/>
              </w:rPr>
            </w:pPr>
          </w:p>
          <w:p w14:paraId="100D63B6" w14:textId="77777777" w:rsidR="00A4324F" w:rsidRPr="00C45C60" w:rsidRDefault="00A4324F" w:rsidP="00B5261C">
            <w:pPr>
              <w:spacing w:after="0" w:line="240" w:lineRule="auto"/>
              <w:rPr>
                <w:rFonts w:ascii="Arial" w:eastAsia="Times New Roman" w:hAnsi="Arial" w:cs="Arial"/>
                <w:b/>
                <w:sz w:val="24"/>
                <w:szCs w:val="24"/>
                <w:lang w:eastAsia="pl-PL"/>
              </w:rPr>
            </w:pPr>
            <w:r w:rsidRPr="00C45C60">
              <w:rPr>
                <w:rFonts w:ascii="Arial" w:eastAsia="Times New Roman" w:hAnsi="Arial" w:cs="Arial"/>
                <w:b/>
                <w:sz w:val="24"/>
                <w:szCs w:val="24"/>
                <w:lang w:eastAsia="pl-PL"/>
              </w:rPr>
              <w:t>Wartość projektu:</w:t>
            </w:r>
          </w:p>
          <w:p w14:paraId="6CB6E4E7" w14:textId="77777777" w:rsidR="00A4324F" w:rsidRPr="00C45C60" w:rsidRDefault="00A4324F" w:rsidP="00B5261C">
            <w:pPr>
              <w:spacing w:after="0" w:line="240" w:lineRule="auto"/>
              <w:rPr>
                <w:rFonts w:ascii="Arial" w:eastAsia="Times New Roman" w:hAnsi="Arial" w:cs="Arial"/>
                <w:i/>
                <w:sz w:val="20"/>
                <w:szCs w:val="20"/>
                <w:lang w:eastAsia="pl-PL"/>
              </w:rPr>
            </w:pPr>
            <w:r w:rsidRPr="00C45C60">
              <w:rPr>
                <w:rFonts w:ascii="Arial" w:eastAsia="Times New Roman" w:hAnsi="Arial" w:cs="Arial"/>
                <w:i/>
                <w:sz w:val="20"/>
                <w:szCs w:val="20"/>
                <w:lang w:eastAsia="pl-PL"/>
              </w:rPr>
              <w:t xml:space="preserve">(minimalna wartość projektu- </w:t>
            </w:r>
            <w:r w:rsidRPr="00C45C60">
              <w:rPr>
                <w:rFonts w:ascii="Arial" w:eastAsia="Times New Roman" w:hAnsi="Arial" w:cs="Arial"/>
                <w:b/>
                <w:i/>
                <w:sz w:val="20"/>
                <w:szCs w:val="20"/>
                <w:lang w:eastAsia="pl-PL"/>
              </w:rPr>
              <w:t>jeśli dotyczy/</w:t>
            </w:r>
          </w:p>
          <w:p w14:paraId="3F785D11" w14:textId="77777777" w:rsidR="00A4324F" w:rsidRPr="00A22072" w:rsidRDefault="00A4324F" w:rsidP="00B5261C">
            <w:pPr>
              <w:spacing w:after="0" w:line="240" w:lineRule="auto"/>
              <w:rPr>
                <w:rFonts w:ascii="Arial" w:eastAsia="Times New Roman" w:hAnsi="Arial" w:cs="Arial"/>
                <w:i/>
                <w:sz w:val="20"/>
                <w:szCs w:val="20"/>
                <w:lang w:eastAsia="pl-PL"/>
              </w:rPr>
            </w:pPr>
            <w:r w:rsidRPr="00C45C60">
              <w:rPr>
                <w:rFonts w:ascii="Arial" w:eastAsia="Times New Roman" w:hAnsi="Arial" w:cs="Arial"/>
                <w:i/>
                <w:sz w:val="20"/>
                <w:szCs w:val="20"/>
                <w:lang w:eastAsia="pl-PL"/>
              </w:rPr>
              <w:t>maksymalna wartość projektu-</w:t>
            </w:r>
            <w:r w:rsidRPr="00C45C60">
              <w:rPr>
                <w:rFonts w:ascii="Arial" w:eastAsia="Times New Roman" w:hAnsi="Arial" w:cs="Arial"/>
                <w:b/>
                <w:i/>
                <w:sz w:val="20"/>
                <w:szCs w:val="20"/>
                <w:lang w:eastAsia="pl-PL"/>
              </w:rPr>
              <w:t>jeśli dotyczy</w:t>
            </w:r>
            <w:r w:rsidRPr="00C45C60">
              <w:rPr>
                <w:rFonts w:ascii="Arial" w:eastAsia="Times New Roman" w:hAnsi="Arial" w:cs="Arial"/>
                <w:i/>
                <w:sz w:val="20"/>
                <w:szCs w:val="20"/>
                <w:lang w:eastAsia="pl-PL"/>
              </w:rPr>
              <w:t>)</w:t>
            </w:r>
          </w:p>
          <w:p w14:paraId="0797256E" w14:textId="77777777" w:rsidR="00A4324F" w:rsidRPr="00A22072" w:rsidRDefault="00A4324F" w:rsidP="00B5261C">
            <w:pPr>
              <w:spacing w:after="0" w:line="240" w:lineRule="auto"/>
              <w:rPr>
                <w:rFonts w:ascii="Arial" w:eastAsia="Times New Roman" w:hAnsi="Arial" w:cs="Arial"/>
                <w:i/>
                <w:sz w:val="24"/>
                <w:szCs w:val="24"/>
                <w:lang w:eastAsia="pl-PL"/>
              </w:rPr>
            </w:pPr>
          </w:p>
        </w:tc>
        <w:tc>
          <w:tcPr>
            <w:tcW w:w="4178" w:type="dxa"/>
            <w:shd w:val="clear" w:color="auto" w:fill="auto"/>
          </w:tcPr>
          <w:p w14:paraId="0E0EB3A0" w14:textId="77777777" w:rsidR="003B1433" w:rsidRPr="003B1433" w:rsidRDefault="003B1433" w:rsidP="003B1433">
            <w:pPr>
              <w:spacing w:before="100" w:beforeAutospacing="1" w:after="100" w:afterAutospacing="1" w:line="240" w:lineRule="auto"/>
              <w:jc w:val="both"/>
              <w:rPr>
                <w:rFonts w:ascii="Arial" w:eastAsia="Times New Roman" w:hAnsi="Arial" w:cs="Arial"/>
                <w:sz w:val="24"/>
                <w:szCs w:val="24"/>
                <w:lang w:eastAsia="pl-PL"/>
              </w:rPr>
            </w:pPr>
            <w:r w:rsidRPr="003B1433">
              <w:rPr>
                <w:rFonts w:ascii="Arial" w:eastAsia="Times New Roman" w:hAnsi="Arial" w:cs="Arial"/>
                <w:sz w:val="24"/>
                <w:szCs w:val="24"/>
                <w:lang w:eastAsia="pl-PL"/>
              </w:rPr>
              <w:t>Maksymalny poziom dofinansowania całkowitego wydatków kwalifikowalnych na poziomie projektu wynosi 95%, w tym 10% z budżetu państwa w przypadku projektów spełniających łącznie kryteria:</w:t>
            </w:r>
          </w:p>
          <w:p w14:paraId="650DC3BC" w14:textId="2F58A6F6" w:rsidR="003B1433" w:rsidRPr="00331744" w:rsidRDefault="003B1433" w:rsidP="00331744">
            <w:pPr>
              <w:pStyle w:val="Akapitzlist"/>
              <w:numPr>
                <w:ilvl w:val="0"/>
                <w:numId w:val="28"/>
              </w:numPr>
              <w:spacing w:before="100" w:beforeAutospacing="1" w:after="100" w:afterAutospacing="1" w:line="240" w:lineRule="auto"/>
              <w:jc w:val="both"/>
              <w:rPr>
                <w:rFonts w:ascii="Arial" w:eastAsia="Times New Roman" w:hAnsi="Arial" w:cs="Arial"/>
                <w:sz w:val="24"/>
                <w:szCs w:val="24"/>
                <w:lang w:eastAsia="pl-PL"/>
              </w:rPr>
            </w:pPr>
            <w:r w:rsidRPr="00331744">
              <w:rPr>
                <w:rFonts w:ascii="Arial" w:eastAsia="Times New Roman" w:hAnsi="Arial" w:cs="Arial"/>
                <w:sz w:val="24"/>
                <w:szCs w:val="24"/>
                <w:lang w:eastAsia="pl-PL"/>
              </w:rPr>
              <w:t>są projektami rewitalizacyjnymi,</w:t>
            </w:r>
          </w:p>
          <w:p w14:paraId="38F3F0F8" w14:textId="77777777" w:rsidR="00A872F4" w:rsidRDefault="003B1433" w:rsidP="00331744">
            <w:pPr>
              <w:pStyle w:val="Akapitzlist"/>
              <w:numPr>
                <w:ilvl w:val="0"/>
                <w:numId w:val="28"/>
              </w:numPr>
              <w:spacing w:before="100" w:beforeAutospacing="1" w:after="100" w:afterAutospacing="1" w:line="240" w:lineRule="auto"/>
              <w:jc w:val="both"/>
              <w:rPr>
                <w:rFonts w:ascii="Arial" w:eastAsia="Times New Roman" w:hAnsi="Arial" w:cs="Arial"/>
                <w:sz w:val="24"/>
                <w:szCs w:val="24"/>
                <w:lang w:eastAsia="pl-PL"/>
              </w:rPr>
            </w:pPr>
            <w:r w:rsidRPr="003B1433">
              <w:rPr>
                <w:rFonts w:ascii="Arial" w:eastAsia="Times New Roman" w:hAnsi="Arial" w:cs="Arial"/>
                <w:sz w:val="24"/>
                <w:szCs w:val="24"/>
                <w:lang w:eastAsia="pl-PL"/>
              </w:rPr>
              <w:t>nie są objęte pomocą publiczną, w tym rekompensatą,</w:t>
            </w:r>
          </w:p>
          <w:p w14:paraId="0C7CA87C" w14:textId="77777777" w:rsidR="003B1433" w:rsidRPr="00331744" w:rsidRDefault="003B1433" w:rsidP="00331744">
            <w:pPr>
              <w:pStyle w:val="Akapitzlist"/>
              <w:numPr>
                <w:ilvl w:val="0"/>
                <w:numId w:val="28"/>
              </w:numPr>
              <w:spacing w:before="100" w:beforeAutospacing="1" w:after="100" w:afterAutospacing="1" w:line="240" w:lineRule="auto"/>
              <w:jc w:val="both"/>
              <w:rPr>
                <w:rFonts w:ascii="Arial" w:eastAsia="Times New Roman" w:hAnsi="Arial" w:cs="Arial"/>
                <w:sz w:val="24"/>
                <w:szCs w:val="24"/>
                <w:lang w:eastAsia="pl-PL"/>
              </w:rPr>
            </w:pPr>
            <w:r w:rsidRPr="00331744">
              <w:rPr>
                <w:rFonts w:ascii="Arial" w:eastAsia="Times New Roman" w:hAnsi="Arial" w:cs="Arial"/>
                <w:sz w:val="24"/>
                <w:szCs w:val="24"/>
                <w:lang w:eastAsia="pl-PL"/>
              </w:rPr>
              <w:t>nie są objęte pomocą de minimis,</w:t>
            </w:r>
          </w:p>
          <w:p w14:paraId="25585971" w14:textId="1E581302" w:rsidR="003B1433" w:rsidRPr="00331744" w:rsidRDefault="003B1433" w:rsidP="00331744">
            <w:pPr>
              <w:pStyle w:val="Akapitzlist"/>
              <w:numPr>
                <w:ilvl w:val="0"/>
                <w:numId w:val="28"/>
              </w:numPr>
              <w:spacing w:before="100" w:beforeAutospacing="1" w:after="100" w:afterAutospacing="1" w:line="240" w:lineRule="auto"/>
              <w:jc w:val="both"/>
              <w:rPr>
                <w:rFonts w:ascii="Arial" w:eastAsia="Times New Roman" w:hAnsi="Arial" w:cs="Arial"/>
                <w:sz w:val="24"/>
                <w:szCs w:val="24"/>
                <w:lang w:eastAsia="pl-PL"/>
              </w:rPr>
            </w:pPr>
            <w:r w:rsidRPr="00331744">
              <w:rPr>
                <w:rFonts w:ascii="Arial" w:eastAsia="Times New Roman" w:hAnsi="Arial" w:cs="Arial"/>
                <w:sz w:val="24"/>
                <w:szCs w:val="24"/>
                <w:lang w:eastAsia="pl-PL"/>
              </w:rPr>
              <w:t>nie są projektami generującymi dochód w rozumieniu art. 61 rozporządzenia nr 1303/2013.</w:t>
            </w:r>
          </w:p>
          <w:p w14:paraId="517BBB89" w14:textId="37EA160F" w:rsidR="00F500D2" w:rsidRDefault="003B1433" w:rsidP="00E21440">
            <w:pPr>
              <w:spacing w:before="100" w:beforeAutospacing="1" w:after="100" w:afterAutospacing="1" w:line="240" w:lineRule="auto"/>
              <w:jc w:val="both"/>
              <w:rPr>
                <w:rFonts w:ascii="Arial" w:eastAsia="Times New Roman" w:hAnsi="Arial" w:cs="Arial"/>
                <w:sz w:val="24"/>
                <w:szCs w:val="24"/>
                <w:lang w:eastAsia="pl-PL"/>
              </w:rPr>
            </w:pPr>
            <w:r w:rsidRPr="003B1433">
              <w:rPr>
                <w:rFonts w:ascii="Arial" w:eastAsia="Times New Roman" w:hAnsi="Arial" w:cs="Arial"/>
                <w:sz w:val="24"/>
                <w:szCs w:val="24"/>
                <w:lang w:eastAsia="pl-PL"/>
              </w:rPr>
              <w:t>W pozostałych przypadkach – 85%, bądź poziom wynikający z luki w finansowaniu, rekompensaty, pomocy de minimis lub zgodnie z zasadami udzielania pomocy publicznej.</w:t>
            </w:r>
          </w:p>
          <w:p w14:paraId="38DC69D6" w14:textId="2A5D2082" w:rsidR="00F500D2" w:rsidRPr="00F500D2" w:rsidRDefault="00F500D2" w:rsidP="00F500D2">
            <w:pPr>
              <w:spacing w:before="100" w:beforeAutospacing="1" w:after="100" w:afterAutospacing="1" w:line="240" w:lineRule="auto"/>
              <w:jc w:val="both"/>
              <w:rPr>
                <w:rFonts w:ascii="Arial" w:eastAsia="Times New Roman" w:hAnsi="Arial" w:cs="Arial"/>
                <w:sz w:val="24"/>
                <w:szCs w:val="24"/>
                <w:lang w:eastAsia="pl-PL"/>
              </w:rPr>
            </w:pPr>
            <w:r w:rsidRPr="00F500D2">
              <w:rPr>
                <w:rFonts w:ascii="Arial" w:eastAsia="Times New Roman" w:hAnsi="Arial" w:cs="Arial"/>
                <w:sz w:val="24"/>
                <w:szCs w:val="24"/>
                <w:lang w:eastAsia="pl-PL"/>
              </w:rPr>
              <w:t>Nie ustala się minimalnej dopuszczalnej w konkursie wartości projektu.</w:t>
            </w:r>
          </w:p>
          <w:p w14:paraId="527DCBDD" w14:textId="51B4D3A6" w:rsidR="00A10D91" w:rsidRPr="00A10D91" w:rsidRDefault="00F500D2" w:rsidP="00F500D2">
            <w:pPr>
              <w:spacing w:before="100" w:beforeAutospacing="1" w:after="100" w:afterAutospacing="1" w:line="240" w:lineRule="auto"/>
              <w:jc w:val="both"/>
              <w:rPr>
                <w:rFonts w:ascii="Arial" w:eastAsia="Times New Roman" w:hAnsi="Arial" w:cs="Arial"/>
                <w:sz w:val="24"/>
                <w:szCs w:val="24"/>
                <w:lang w:eastAsia="pl-PL"/>
              </w:rPr>
            </w:pPr>
            <w:r w:rsidRPr="00F500D2">
              <w:rPr>
                <w:rFonts w:ascii="Arial" w:eastAsia="Times New Roman" w:hAnsi="Arial" w:cs="Arial"/>
                <w:sz w:val="24"/>
                <w:szCs w:val="24"/>
                <w:lang w:eastAsia="pl-PL"/>
              </w:rPr>
              <w:t>Maksymalna wartość wydatków kwalifikowalnych projektu złożonego do dofinansowania nie może przekroczyć 50 mln EUR</w:t>
            </w:r>
            <w:r>
              <w:rPr>
                <w:rStyle w:val="Odwoanieprzypisudolnego"/>
                <w:rFonts w:ascii="Arial" w:eastAsia="Times New Roman" w:hAnsi="Arial" w:cs="Arial"/>
                <w:sz w:val="24"/>
                <w:szCs w:val="24"/>
                <w:lang w:eastAsia="pl-PL"/>
              </w:rPr>
              <w:footnoteReference w:id="4"/>
            </w:r>
            <w:r>
              <w:rPr>
                <w:rFonts w:ascii="Arial" w:eastAsia="Times New Roman" w:hAnsi="Arial" w:cs="Arial"/>
                <w:sz w:val="24"/>
                <w:szCs w:val="24"/>
                <w:lang w:eastAsia="pl-PL"/>
              </w:rPr>
              <w:t>.</w:t>
            </w:r>
          </w:p>
        </w:tc>
      </w:tr>
      <w:tr w:rsidR="00912AFB" w:rsidRPr="00A22072" w14:paraId="27F9DEB1" w14:textId="77777777" w:rsidTr="00553BC2">
        <w:trPr>
          <w:trHeight w:val="698"/>
        </w:trPr>
        <w:tc>
          <w:tcPr>
            <w:tcW w:w="4072" w:type="dxa"/>
            <w:shd w:val="clear" w:color="auto" w:fill="auto"/>
          </w:tcPr>
          <w:p w14:paraId="69BBCFD1" w14:textId="77777777" w:rsidR="00912AFB" w:rsidRPr="003F2496" w:rsidRDefault="00912AFB" w:rsidP="001603DD">
            <w:pPr>
              <w:spacing w:after="0" w:line="240" w:lineRule="auto"/>
              <w:rPr>
                <w:rFonts w:ascii="Arial" w:eastAsia="Times New Roman" w:hAnsi="Arial" w:cs="Arial"/>
                <w:b/>
                <w:sz w:val="24"/>
                <w:szCs w:val="24"/>
                <w:lang w:eastAsia="pl-PL"/>
              </w:rPr>
            </w:pPr>
            <w:r w:rsidRPr="00952944">
              <w:rPr>
                <w:rFonts w:ascii="Arial" w:hAnsi="Arial" w:cs="Arial"/>
                <w:b/>
                <w:sz w:val="24"/>
                <w:szCs w:val="24"/>
              </w:rPr>
              <w:t>Wartość środków przeznaczonych na procedurę odwoławczą</w:t>
            </w:r>
            <w:r w:rsidR="00897C69">
              <w:rPr>
                <w:rFonts w:ascii="Arial" w:hAnsi="Arial" w:cs="Arial"/>
                <w:b/>
                <w:sz w:val="24"/>
                <w:szCs w:val="24"/>
              </w:rPr>
              <w:t xml:space="preserve"> w konku</w:t>
            </w:r>
            <w:r w:rsidR="00F262DF">
              <w:rPr>
                <w:rFonts w:ascii="Arial" w:hAnsi="Arial" w:cs="Arial"/>
                <w:b/>
                <w:sz w:val="24"/>
                <w:szCs w:val="24"/>
              </w:rPr>
              <w:t>r</w:t>
            </w:r>
            <w:r w:rsidR="00897C69">
              <w:rPr>
                <w:rFonts w:ascii="Arial" w:hAnsi="Arial" w:cs="Arial"/>
                <w:b/>
                <w:sz w:val="24"/>
                <w:szCs w:val="24"/>
              </w:rPr>
              <w:t>sie</w:t>
            </w:r>
          </w:p>
        </w:tc>
        <w:tc>
          <w:tcPr>
            <w:tcW w:w="4178" w:type="dxa"/>
            <w:shd w:val="clear" w:color="auto" w:fill="auto"/>
          </w:tcPr>
          <w:p w14:paraId="65206CC6" w14:textId="553CFCA0" w:rsidR="00912AFB" w:rsidRPr="00A22072" w:rsidRDefault="00E73A02" w:rsidP="004D37F7">
            <w:pPr>
              <w:spacing w:before="100" w:beforeAutospacing="1" w:after="100" w:afterAutospacing="1" w:line="360" w:lineRule="auto"/>
              <w:rPr>
                <w:rFonts w:ascii="Arial" w:eastAsia="Times New Roman" w:hAnsi="Arial" w:cs="Arial"/>
                <w:i/>
                <w:sz w:val="24"/>
                <w:szCs w:val="24"/>
                <w:lang w:eastAsia="pl-PL"/>
              </w:rPr>
            </w:pPr>
            <w:r>
              <w:rPr>
                <w:rFonts w:ascii="Arial" w:hAnsi="Arial" w:cs="Arial"/>
                <w:sz w:val="24"/>
                <w:szCs w:val="24"/>
              </w:rPr>
              <w:t>5 %</w:t>
            </w:r>
            <w:r w:rsidR="00F500D2">
              <w:rPr>
                <w:rFonts w:ascii="Arial" w:hAnsi="Arial" w:cs="Arial"/>
                <w:sz w:val="24"/>
                <w:szCs w:val="24"/>
              </w:rPr>
              <w:t xml:space="preserve"> </w:t>
            </w:r>
          </w:p>
        </w:tc>
      </w:tr>
      <w:tr w:rsidR="00912AFB" w:rsidRPr="00D8144A" w14:paraId="51D67FF6" w14:textId="77777777" w:rsidTr="00553BC2">
        <w:trPr>
          <w:trHeight w:val="698"/>
        </w:trPr>
        <w:tc>
          <w:tcPr>
            <w:tcW w:w="4072" w:type="dxa"/>
            <w:shd w:val="clear" w:color="auto" w:fill="auto"/>
          </w:tcPr>
          <w:p w14:paraId="37E10252" w14:textId="77777777" w:rsidR="00912AFB" w:rsidRPr="00C84C0D" w:rsidRDefault="00912AFB" w:rsidP="001603DD">
            <w:pPr>
              <w:spacing w:after="0" w:line="240" w:lineRule="auto"/>
              <w:rPr>
                <w:rFonts w:ascii="Arial" w:hAnsi="Arial" w:cs="Arial"/>
                <w:b/>
                <w:sz w:val="24"/>
                <w:szCs w:val="24"/>
              </w:rPr>
            </w:pPr>
            <w:r w:rsidRPr="00C84C0D">
              <w:rPr>
                <w:rFonts w:ascii="Arial" w:hAnsi="Arial" w:cs="Arial"/>
                <w:b/>
                <w:sz w:val="24"/>
                <w:szCs w:val="24"/>
              </w:rPr>
              <w:t>Wartość środków przeznaczonych na mechanizm racjonalnych usprawnień</w:t>
            </w:r>
            <w:r w:rsidR="00897C69">
              <w:rPr>
                <w:rFonts w:ascii="Arial" w:hAnsi="Arial" w:cs="Arial"/>
                <w:b/>
                <w:sz w:val="24"/>
                <w:szCs w:val="24"/>
              </w:rPr>
              <w:t xml:space="preserve"> w konkursie</w:t>
            </w:r>
          </w:p>
        </w:tc>
        <w:tc>
          <w:tcPr>
            <w:tcW w:w="4178" w:type="dxa"/>
            <w:shd w:val="clear" w:color="auto" w:fill="auto"/>
          </w:tcPr>
          <w:p w14:paraId="27DFDAB8" w14:textId="66156963" w:rsidR="00912AFB" w:rsidRPr="00C84C0D" w:rsidRDefault="00E73A02" w:rsidP="00F500D2">
            <w:pPr>
              <w:spacing w:before="100" w:beforeAutospacing="1" w:after="100" w:afterAutospacing="1"/>
              <w:rPr>
                <w:rFonts w:ascii="Arial" w:hAnsi="Arial" w:cs="Arial"/>
                <w:sz w:val="24"/>
                <w:szCs w:val="24"/>
              </w:rPr>
            </w:pPr>
            <w:r>
              <w:rPr>
                <w:rFonts w:ascii="Arial" w:hAnsi="Arial" w:cs="Arial"/>
                <w:sz w:val="24"/>
                <w:szCs w:val="24"/>
              </w:rPr>
              <w:t xml:space="preserve">Nie dotyczy </w:t>
            </w:r>
          </w:p>
        </w:tc>
      </w:tr>
    </w:tbl>
    <w:p w14:paraId="515B99E2" w14:textId="77777777" w:rsidR="00BF50A7" w:rsidRPr="00BF50A7" w:rsidRDefault="00BF50A7" w:rsidP="000801E4">
      <w:pPr>
        <w:spacing w:after="120"/>
        <w:jc w:val="both"/>
        <w:rPr>
          <w:rFonts w:ascii="Arial" w:hAnsi="Arial" w:cs="Arial"/>
          <w:b/>
          <w:sz w:val="24"/>
          <w:szCs w:val="24"/>
        </w:rPr>
      </w:pPr>
    </w:p>
    <w:p w14:paraId="422B5748" w14:textId="77777777" w:rsidR="00AF5EA0" w:rsidRPr="002C7BDA" w:rsidRDefault="00E74611" w:rsidP="000801E4">
      <w:pPr>
        <w:pStyle w:val="Nagwek2"/>
        <w:spacing w:before="0" w:after="120"/>
        <w:rPr>
          <w:rFonts w:ascii="Arial" w:hAnsi="Arial" w:cs="Arial"/>
          <w:color w:val="auto"/>
          <w:lang w:val="pl-PL"/>
        </w:rPr>
      </w:pPr>
      <w:bookmarkStart w:id="11" w:name="_Toc491422233"/>
      <w:r w:rsidRPr="002C7BDA">
        <w:rPr>
          <w:rFonts w:ascii="Arial" w:hAnsi="Arial" w:cs="Arial"/>
          <w:color w:val="auto"/>
        </w:rPr>
        <w:t>2.</w:t>
      </w:r>
      <w:r w:rsidR="008D4658" w:rsidRPr="002C7BDA">
        <w:rPr>
          <w:rFonts w:ascii="Arial" w:hAnsi="Arial" w:cs="Arial"/>
          <w:color w:val="auto"/>
          <w:lang w:val="pl-PL"/>
        </w:rPr>
        <w:t>7</w:t>
      </w:r>
      <w:r w:rsidR="00010055" w:rsidRPr="002C7BDA">
        <w:rPr>
          <w:rFonts w:ascii="Arial" w:hAnsi="Arial" w:cs="Arial"/>
          <w:color w:val="auto"/>
        </w:rPr>
        <w:t xml:space="preserve"> </w:t>
      </w:r>
      <w:r w:rsidR="00AF5EA0" w:rsidRPr="002C7BDA">
        <w:rPr>
          <w:rFonts w:ascii="Arial" w:hAnsi="Arial" w:cs="Arial"/>
          <w:color w:val="auto"/>
          <w:lang w:val="pl-PL"/>
        </w:rPr>
        <w:t>F</w:t>
      </w:r>
      <w:r w:rsidR="00010055" w:rsidRPr="002C7BDA">
        <w:rPr>
          <w:rFonts w:ascii="Arial" w:hAnsi="Arial" w:cs="Arial"/>
          <w:color w:val="auto"/>
        </w:rPr>
        <w:t>orma</w:t>
      </w:r>
      <w:r w:rsidR="0037254B" w:rsidRPr="002C7BDA">
        <w:rPr>
          <w:rFonts w:ascii="Arial" w:hAnsi="Arial" w:cs="Arial"/>
          <w:color w:val="auto"/>
        </w:rPr>
        <w:t xml:space="preserve">, miejsce i </w:t>
      </w:r>
      <w:r w:rsidR="00010055" w:rsidRPr="002C7BDA">
        <w:rPr>
          <w:rFonts w:ascii="Arial" w:hAnsi="Arial" w:cs="Arial"/>
          <w:color w:val="auto"/>
        </w:rPr>
        <w:t>sposób złożenia wniosku o dofinansowanie</w:t>
      </w:r>
      <w:bookmarkEnd w:id="11"/>
    </w:p>
    <w:p w14:paraId="13C03961" w14:textId="77777777" w:rsidR="00AF5EA0" w:rsidRPr="002C7BDA" w:rsidRDefault="00AF5EA0" w:rsidP="000801E4">
      <w:pPr>
        <w:spacing w:after="120"/>
        <w:jc w:val="both"/>
        <w:rPr>
          <w:rFonts w:ascii="Arial" w:hAnsi="Arial" w:cs="Arial"/>
          <w:sz w:val="24"/>
          <w:szCs w:val="24"/>
        </w:rPr>
      </w:pPr>
      <w:r w:rsidRPr="002C7BDA">
        <w:rPr>
          <w:rFonts w:ascii="Arial" w:hAnsi="Arial" w:cs="Arial"/>
          <w:sz w:val="24"/>
          <w:szCs w:val="24"/>
        </w:rPr>
        <w:t xml:space="preserve">Wnioskodawcy przy składaniu wniosku o dofinansowanie </w:t>
      </w:r>
      <w:r w:rsidR="00C5684B" w:rsidRPr="002C7BDA">
        <w:rPr>
          <w:rFonts w:ascii="Arial" w:hAnsi="Arial" w:cs="Arial"/>
          <w:sz w:val="24"/>
          <w:szCs w:val="24"/>
        </w:rPr>
        <w:t xml:space="preserve">realizacji </w:t>
      </w:r>
      <w:r w:rsidRPr="002C7BDA">
        <w:rPr>
          <w:rFonts w:ascii="Arial" w:hAnsi="Arial" w:cs="Arial"/>
          <w:sz w:val="24"/>
          <w:szCs w:val="24"/>
        </w:rPr>
        <w:t>projektów w</w:t>
      </w:r>
      <w:r w:rsidR="00872FFD">
        <w:rPr>
          <w:rFonts w:ascii="Arial" w:hAnsi="Arial" w:cs="Arial"/>
          <w:sz w:val="24"/>
          <w:szCs w:val="24"/>
        </w:rPr>
        <w:t> </w:t>
      </w:r>
      <w:r w:rsidRPr="002C7BDA">
        <w:rPr>
          <w:rFonts w:ascii="Arial" w:hAnsi="Arial" w:cs="Arial"/>
          <w:sz w:val="24"/>
          <w:szCs w:val="24"/>
        </w:rPr>
        <w:t>ramach RPO WSL 2014-2020, wyłącznie w formie elektronicznej, zobowiązani są przygotować wniosek aplikacyjny za pomocą LSI 2014 (</w:t>
      </w:r>
      <w:r w:rsidR="00A4324F" w:rsidRPr="002C7BDA">
        <w:rPr>
          <w:rFonts w:ascii="Arial" w:hAnsi="Arial" w:cs="Arial"/>
          <w:color w:val="0000FF"/>
          <w:sz w:val="24"/>
          <w:szCs w:val="24"/>
          <w:u w:val="single"/>
        </w:rPr>
        <w:t>https://lsi.slaskie.pl</w:t>
      </w:r>
      <w:r w:rsidRPr="002C7BDA">
        <w:rPr>
          <w:rFonts w:ascii="Arial" w:hAnsi="Arial" w:cs="Arial"/>
          <w:sz w:val="24"/>
          <w:szCs w:val="24"/>
        </w:rPr>
        <w:t>) następnie przesłać go w formacie .pdf do Instytucji Organizującej Konkurs (IOK) z</w:t>
      </w:r>
      <w:r w:rsidR="00957A6A">
        <w:rPr>
          <w:rFonts w:ascii="Arial" w:hAnsi="Arial" w:cs="Arial"/>
          <w:sz w:val="24"/>
          <w:szCs w:val="24"/>
        </w:rPr>
        <w:t> </w:t>
      </w:r>
      <w:r w:rsidRPr="002C7BDA">
        <w:rPr>
          <w:rFonts w:ascii="Arial" w:hAnsi="Arial" w:cs="Arial"/>
          <w:sz w:val="24"/>
          <w:szCs w:val="24"/>
        </w:rPr>
        <w:t>wykorzystaniem SEKAP (</w:t>
      </w:r>
      <w:r w:rsidR="00A4324F" w:rsidRPr="002C7BDA">
        <w:rPr>
          <w:rFonts w:ascii="Arial" w:hAnsi="Arial" w:cs="Arial"/>
          <w:color w:val="0000FF"/>
          <w:sz w:val="24"/>
          <w:szCs w:val="24"/>
          <w:u w:val="single"/>
        </w:rPr>
        <w:t>https://www.sekap.pl</w:t>
      </w:r>
      <w:r w:rsidRPr="002C7BDA">
        <w:rPr>
          <w:rFonts w:ascii="Arial" w:hAnsi="Arial" w:cs="Arial"/>
          <w:sz w:val="24"/>
          <w:szCs w:val="24"/>
        </w:rPr>
        <w:t>) lub ePUAP (</w:t>
      </w:r>
      <w:hyperlink r:id="rId11" w:history="1">
        <w:r w:rsidRPr="002C7BDA">
          <w:rPr>
            <w:rFonts w:ascii="Arial" w:hAnsi="Arial" w:cs="Arial"/>
            <w:color w:val="0000FF"/>
            <w:sz w:val="24"/>
            <w:szCs w:val="24"/>
            <w:u w:val="single"/>
          </w:rPr>
          <w:t>http://www.epuap.gov.pl</w:t>
        </w:r>
      </w:hyperlink>
      <w:r w:rsidRPr="002C7BDA">
        <w:rPr>
          <w:rFonts w:ascii="Arial" w:hAnsi="Arial" w:cs="Arial"/>
          <w:sz w:val="24"/>
          <w:szCs w:val="24"/>
        </w:rPr>
        <w:t>).</w:t>
      </w:r>
    </w:p>
    <w:p w14:paraId="5065F802" w14:textId="77777777" w:rsidR="00F902BE" w:rsidRPr="002C7BDA" w:rsidRDefault="00F902BE" w:rsidP="000801E4">
      <w:pPr>
        <w:spacing w:after="120"/>
        <w:jc w:val="both"/>
        <w:rPr>
          <w:rFonts w:ascii="Arial" w:eastAsia="Times New Roman" w:hAnsi="Arial" w:cs="Arial"/>
          <w:b/>
          <w:sz w:val="24"/>
          <w:szCs w:val="24"/>
          <w:lang w:eastAsia="pl-PL"/>
        </w:rPr>
      </w:pPr>
      <w:r w:rsidRPr="002C7BDA">
        <w:rPr>
          <w:rFonts w:ascii="Arial" w:eastAsia="Times New Roman" w:hAnsi="Arial" w:cs="Arial"/>
          <w:b/>
          <w:sz w:val="24"/>
          <w:szCs w:val="24"/>
          <w:lang w:eastAsia="pl-PL"/>
        </w:rPr>
        <w:t xml:space="preserve">Wnioskodawca zobowiązany jest do zapoznania się z regulaminem i </w:t>
      </w:r>
      <w:r w:rsidR="00A56B77">
        <w:rPr>
          <w:rFonts w:ascii="Arial" w:eastAsia="Times New Roman" w:hAnsi="Arial" w:cs="Arial"/>
          <w:b/>
          <w:sz w:val="24"/>
          <w:szCs w:val="24"/>
          <w:lang w:eastAsia="pl-PL"/>
        </w:rPr>
        <w:t>Instrukcją użytkownika LSI 2014 dla wnioskodawców/</w:t>
      </w:r>
      <w:r w:rsidR="00A953A0">
        <w:rPr>
          <w:rFonts w:ascii="Arial" w:eastAsia="Times New Roman" w:hAnsi="Arial" w:cs="Arial"/>
          <w:b/>
          <w:sz w:val="24"/>
          <w:szCs w:val="24"/>
          <w:lang w:eastAsia="pl-PL"/>
        </w:rPr>
        <w:t xml:space="preserve"> </w:t>
      </w:r>
      <w:r w:rsidR="00A56B77">
        <w:rPr>
          <w:rFonts w:ascii="Arial" w:eastAsia="Times New Roman" w:hAnsi="Arial" w:cs="Arial"/>
          <w:b/>
          <w:sz w:val="24"/>
          <w:szCs w:val="24"/>
          <w:lang w:eastAsia="pl-PL"/>
        </w:rPr>
        <w:t>beneficjentów RPO WSL 2014-2020.</w:t>
      </w:r>
    </w:p>
    <w:p w14:paraId="72E84049" w14:textId="77777777" w:rsidR="00AF5EA0" w:rsidRPr="002C7BDA" w:rsidRDefault="00AF5EA0" w:rsidP="002C7BDA">
      <w:pPr>
        <w:spacing w:after="120"/>
        <w:jc w:val="both"/>
        <w:rPr>
          <w:rFonts w:ascii="Arial" w:hAnsi="Arial" w:cs="Arial"/>
          <w:sz w:val="24"/>
          <w:szCs w:val="24"/>
        </w:rPr>
      </w:pPr>
      <w:r w:rsidRPr="002C7BDA">
        <w:rPr>
          <w:rFonts w:ascii="Arial" w:hAnsi="Arial" w:cs="Arial"/>
          <w:sz w:val="24"/>
          <w:szCs w:val="24"/>
        </w:rPr>
        <w:t xml:space="preserve">Wniosek o dofinansowanie projektu w ramach RPO WSL 2014-2020 należy wypełnić zgodnie z </w:t>
      </w:r>
      <w:r w:rsidRPr="002C7BDA">
        <w:rPr>
          <w:rFonts w:ascii="Arial" w:hAnsi="Arial" w:cs="Arial"/>
          <w:i/>
          <w:sz w:val="24"/>
          <w:szCs w:val="24"/>
        </w:rPr>
        <w:t>Instrukcją wypełniania wniosku o dofinansowanie</w:t>
      </w:r>
      <w:r w:rsidRPr="002C7BDA">
        <w:rPr>
          <w:rFonts w:ascii="Arial" w:hAnsi="Arial" w:cs="Arial"/>
          <w:sz w:val="24"/>
          <w:szCs w:val="24"/>
        </w:rPr>
        <w:t xml:space="preserve"> zawierającą objaśnienia w jaki sposób wypełnić poszczególne pola wniosku. </w:t>
      </w:r>
      <w:r w:rsidRPr="002C7BDA">
        <w:rPr>
          <w:rFonts w:ascii="Arial" w:hAnsi="Arial" w:cs="Arial"/>
          <w:i/>
          <w:sz w:val="24"/>
          <w:szCs w:val="24"/>
        </w:rPr>
        <w:t>Instrukcj</w:t>
      </w:r>
      <w:r w:rsidR="00093CB2">
        <w:rPr>
          <w:rFonts w:ascii="Arial" w:hAnsi="Arial" w:cs="Arial"/>
          <w:i/>
          <w:sz w:val="24"/>
          <w:szCs w:val="24"/>
        </w:rPr>
        <w:t>a</w:t>
      </w:r>
      <w:r w:rsidRPr="002C7BDA">
        <w:rPr>
          <w:rFonts w:ascii="Arial" w:hAnsi="Arial" w:cs="Arial"/>
          <w:i/>
          <w:sz w:val="24"/>
          <w:szCs w:val="24"/>
        </w:rPr>
        <w:t xml:space="preserve"> wypełniania wniosku </w:t>
      </w:r>
      <w:r w:rsidRPr="002C7BDA">
        <w:rPr>
          <w:rFonts w:ascii="Arial" w:hAnsi="Arial" w:cs="Arial"/>
          <w:i/>
          <w:sz w:val="24"/>
          <w:szCs w:val="24"/>
        </w:rPr>
        <w:br/>
        <w:t>o dofinansowanie</w:t>
      </w:r>
      <w:r w:rsidRPr="002C7BDA">
        <w:rPr>
          <w:rFonts w:ascii="Arial" w:hAnsi="Arial" w:cs="Arial"/>
          <w:sz w:val="24"/>
          <w:szCs w:val="24"/>
        </w:rPr>
        <w:t xml:space="preserve"> stanowi załącznik do regulaminu danego konkursu udostępnionego wraz z ogłoszeniem o konkursie na stronie internetowej</w:t>
      </w:r>
      <w:r w:rsidR="00897C69">
        <w:rPr>
          <w:rFonts w:ascii="Arial" w:hAnsi="Arial" w:cs="Arial"/>
          <w:sz w:val="24"/>
          <w:szCs w:val="24"/>
        </w:rPr>
        <w:t xml:space="preserve"> RPO WSL/</w:t>
      </w:r>
      <w:r w:rsidRPr="002C7BDA">
        <w:rPr>
          <w:rFonts w:ascii="Arial" w:hAnsi="Arial" w:cs="Arial"/>
          <w:sz w:val="24"/>
          <w:szCs w:val="24"/>
        </w:rPr>
        <w:t xml:space="preserve"> IOK</w:t>
      </w:r>
      <w:r w:rsidR="00897C69">
        <w:rPr>
          <w:rFonts w:ascii="Arial" w:hAnsi="Arial" w:cs="Arial"/>
          <w:sz w:val="24"/>
          <w:szCs w:val="24"/>
        </w:rPr>
        <w:t xml:space="preserve"> i Portalu</w:t>
      </w:r>
      <w:r w:rsidRPr="002C7BDA">
        <w:rPr>
          <w:rFonts w:ascii="Arial" w:hAnsi="Arial" w:cs="Arial"/>
          <w:sz w:val="24"/>
          <w:szCs w:val="24"/>
        </w:rPr>
        <w:t>.</w:t>
      </w:r>
    </w:p>
    <w:p w14:paraId="52F72F5F" w14:textId="77777777" w:rsidR="00442B7F" w:rsidRDefault="00442B7F" w:rsidP="00257BBD">
      <w:pPr>
        <w:spacing w:after="120"/>
        <w:jc w:val="both"/>
        <w:rPr>
          <w:rFonts w:ascii="Arial" w:hAnsi="Arial" w:cs="Arial"/>
          <w:b/>
          <w:sz w:val="24"/>
          <w:szCs w:val="24"/>
        </w:rPr>
      </w:pPr>
    </w:p>
    <w:p w14:paraId="6FE13D47" w14:textId="77777777" w:rsidR="00257BBD" w:rsidRPr="00257BBD" w:rsidRDefault="00257BBD" w:rsidP="00257BBD">
      <w:pPr>
        <w:spacing w:after="120"/>
        <w:jc w:val="both"/>
        <w:rPr>
          <w:rFonts w:ascii="Arial" w:hAnsi="Arial" w:cs="Arial"/>
          <w:b/>
          <w:sz w:val="24"/>
          <w:szCs w:val="24"/>
        </w:rPr>
      </w:pPr>
      <w:r w:rsidRPr="00257BBD">
        <w:rPr>
          <w:rFonts w:ascii="Arial" w:hAnsi="Arial" w:cs="Arial"/>
          <w:b/>
          <w:sz w:val="24"/>
          <w:szCs w:val="24"/>
        </w:rPr>
        <w:t>Uwaga! Wniosek musi zostać przesłany jako oryginalny plik pobrany z systemu LSI</w:t>
      </w:r>
      <w:r>
        <w:rPr>
          <w:rFonts w:ascii="Arial" w:hAnsi="Arial" w:cs="Arial"/>
          <w:b/>
          <w:sz w:val="24"/>
          <w:szCs w:val="24"/>
        </w:rPr>
        <w:t xml:space="preserve"> 2014</w:t>
      </w:r>
      <w:r w:rsidRPr="00257BBD">
        <w:rPr>
          <w:rFonts w:ascii="Arial" w:hAnsi="Arial" w:cs="Arial"/>
          <w:b/>
          <w:sz w:val="24"/>
          <w:szCs w:val="24"/>
        </w:rPr>
        <w:t>, nie należy zapisywać wniosk</w:t>
      </w:r>
      <w:r>
        <w:rPr>
          <w:rFonts w:ascii="Arial" w:hAnsi="Arial" w:cs="Arial"/>
          <w:b/>
          <w:sz w:val="24"/>
          <w:szCs w:val="24"/>
        </w:rPr>
        <w:t>u za pośrednictwem programów do </w:t>
      </w:r>
      <w:r w:rsidRPr="00257BBD">
        <w:rPr>
          <w:rFonts w:ascii="Arial" w:hAnsi="Arial" w:cs="Arial"/>
          <w:b/>
          <w:sz w:val="24"/>
          <w:szCs w:val="24"/>
        </w:rPr>
        <w:t>odczytu plików PDF. Zapisanie pliku w programie do odczytu plików PDF może spowodować modyfikację sumy kontrolnej pliku</w:t>
      </w:r>
      <w:r w:rsidR="00B91595">
        <w:rPr>
          <w:rFonts w:ascii="Arial" w:hAnsi="Arial" w:cs="Arial"/>
          <w:b/>
          <w:sz w:val="24"/>
          <w:szCs w:val="24"/>
        </w:rPr>
        <w:t xml:space="preserve"> (CRC)</w:t>
      </w:r>
      <w:r w:rsidRPr="00257BBD">
        <w:rPr>
          <w:rFonts w:ascii="Arial" w:hAnsi="Arial" w:cs="Arial"/>
          <w:b/>
          <w:sz w:val="24"/>
          <w:szCs w:val="24"/>
        </w:rPr>
        <w:t>, co spowoduje negatywną weryfikację autentyczności wniosku.</w:t>
      </w:r>
    </w:p>
    <w:p w14:paraId="2EF8D0F8" w14:textId="77777777" w:rsidR="00F902BE" w:rsidRPr="00F85A53" w:rsidRDefault="00F902BE" w:rsidP="002C7BDA">
      <w:pPr>
        <w:spacing w:after="120"/>
        <w:jc w:val="both"/>
        <w:rPr>
          <w:rFonts w:ascii="Arial" w:hAnsi="Arial" w:cs="Arial"/>
          <w:sz w:val="24"/>
          <w:szCs w:val="24"/>
        </w:rPr>
      </w:pPr>
      <w:r w:rsidRPr="002C7BDA">
        <w:rPr>
          <w:rFonts w:ascii="Arial" w:hAnsi="Arial" w:cs="Arial"/>
          <w:sz w:val="24"/>
          <w:szCs w:val="24"/>
        </w:rPr>
        <w:t>Wygenerowany w formacie PDF i podpisany wniosek o dofinansowanie projektu należy złożyć do IOK w wersji elektronicznej przy wykorzystaniu platformy</w:t>
      </w:r>
      <w:r w:rsidR="00B32DE5">
        <w:rPr>
          <w:rFonts w:ascii="Arial" w:hAnsi="Arial" w:cs="Arial"/>
          <w:sz w:val="24"/>
          <w:szCs w:val="24"/>
        </w:rPr>
        <w:t xml:space="preserve"> elektronicznej SEKAP </w:t>
      </w:r>
      <w:r w:rsidR="00B32DE5" w:rsidRPr="00F85A53">
        <w:rPr>
          <w:rFonts w:ascii="Arial" w:hAnsi="Arial" w:cs="Arial"/>
          <w:sz w:val="24"/>
          <w:szCs w:val="24"/>
        </w:rPr>
        <w:t xml:space="preserve">lub ePUAP, </w:t>
      </w:r>
      <w:r w:rsidR="00141830">
        <w:rPr>
          <w:rFonts w:ascii="Arial" w:hAnsi="Arial" w:cs="Arial"/>
          <w:sz w:val="24"/>
          <w:szCs w:val="24"/>
        </w:rPr>
        <w:t xml:space="preserve">do dnia </w:t>
      </w:r>
      <w:r w:rsidR="00006F8A">
        <w:rPr>
          <w:rFonts w:ascii="Arial" w:hAnsi="Arial" w:cs="Arial"/>
          <w:sz w:val="24"/>
          <w:szCs w:val="24"/>
        </w:rPr>
        <w:t xml:space="preserve">i godziny </w:t>
      </w:r>
      <w:r w:rsidR="00B32DE5" w:rsidRPr="00F85A53">
        <w:rPr>
          <w:rFonts w:ascii="Arial" w:hAnsi="Arial" w:cs="Arial"/>
          <w:sz w:val="24"/>
          <w:szCs w:val="24"/>
        </w:rPr>
        <w:t>zakończenia naboru wniosków o</w:t>
      </w:r>
      <w:r w:rsidR="00047946">
        <w:rPr>
          <w:rFonts w:ascii="Arial" w:hAnsi="Arial" w:cs="Arial"/>
          <w:sz w:val="24"/>
          <w:szCs w:val="24"/>
        </w:rPr>
        <w:t> </w:t>
      </w:r>
      <w:r w:rsidR="00B32DE5" w:rsidRPr="00F85A53">
        <w:rPr>
          <w:rFonts w:ascii="Arial" w:hAnsi="Arial" w:cs="Arial"/>
          <w:sz w:val="24"/>
          <w:szCs w:val="24"/>
        </w:rPr>
        <w:t>dofinansowanie.</w:t>
      </w:r>
      <w:r w:rsidR="00D67213">
        <w:rPr>
          <w:rFonts w:ascii="Arial" w:hAnsi="Arial" w:cs="Arial"/>
          <w:sz w:val="24"/>
          <w:szCs w:val="24"/>
        </w:rPr>
        <w:t xml:space="preserve"> Przez godzinę zakończenia naboru</w:t>
      </w:r>
      <w:r w:rsidR="008D3849">
        <w:rPr>
          <w:rFonts w:ascii="Arial" w:hAnsi="Arial" w:cs="Arial"/>
          <w:sz w:val="24"/>
          <w:szCs w:val="24"/>
        </w:rPr>
        <w:t xml:space="preserve"> rozumie się godzinę</w:t>
      </w:r>
      <w:r w:rsidR="00D67213">
        <w:rPr>
          <w:rFonts w:ascii="Arial" w:hAnsi="Arial" w:cs="Arial"/>
          <w:sz w:val="24"/>
          <w:szCs w:val="24"/>
        </w:rPr>
        <w:t xml:space="preserve"> określoną w niniejszym regulaminie z dokładnością co do </w:t>
      </w:r>
      <w:r w:rsidR="003E4552">
        <w:rPr>
          <w:rFonts w:ascii="Arial" w:hAnsi="Arial" w:cs="Arial"/>
          <w:sz w:val="24"/>
          <w:szCs w:val="24"/>
        </w:rPr>
        <w:t>sekundy</w:t>
      </w:r>
      <w:r w:rsidR="00041BF5">
        <w:rPr>
          <w:rFonts w:ascii="Arial" w:hAnsi="Arial" w:cs="Arial"/>
          <w:sz w:val="24"/>
          <w:szCs w:val="24"/>
        </w:rPr>
        <w:t>.</w:t>
      </w:r>
      <w:r w:rsidR="00FC3DD9">
        <w:rPr>
          <w:rFonts w:ascii="Arial" w:hAnsi="Arial" w:cs="Arial"/>
          <w:sz w:val="24"/>
          <w:szCs w:val="24"/>
        </w:rPr>
        <w:t xml:space="preserve"> </w:t>
      </w:r>
      <w:r w:rsidR="00D67213" w:rsidRPr="00CA32AB">
        <w:rPr>
          <w:rFonts w:ascii="Arial" w:hAnsi="Arial" w:cs="Arial"/>
          <w:sz w:val="24"/>
          <w:szCs w:val="24"/>
        </w:rPr>
        <w:t>Wnioski złożone po wskazanej godzinie</w:t>
      </w:r>
      <w:r w:rsidR="008D3849">
        <w:rPr>
          <w:rFonts w:ascii="Arial" w:hAnsi="Arial" w:cs="Arial"/>
          <w:sz w:val="24"/>
          <w:szCs w:val="24"/>
        </w:rPr>
        <w:t>,</w:t>
      </w:r>
      <w:r w:rsidR="00D67213" w:rsidRPr="00CA32AB">
        <w:rPr>
          <w:rFonts w:ascii="Arial" w:hAnsi="Arial" w:cs="Arial"/>
          <w:sz w:val="24"/>
          <w:szCs w:val="24"/>
        </w:rPr>
        <w:t xml:space="preserve"> np. o 12:00:01 </w:t>
      </w:r>
      <w:r w:rsidR="008D3849">
        <w:rPr>
          <w:rFonts w:ascii="Arial" w:hAnsi="Arial" w:cs="Arial"/>
          <w:sz w:val="24"/>
          <w:szCs w:val="24"/>
        </w:rPr>
        <w:t xml:space="preserve">będą </w:t>
      </w:r>
      <w:r w:rsidR="00AA3DE3" w:rsidRPr="00F62922">
        <w:rPr>
          <w:rFonts w:ascii="Arial" w:hAnsi="Arial" w:cs="Arial"/>
          <w:sz w:val="24"/>
          <w:szCs w:val="24"/>
        </w:rPr>
        <w:t>pozostawi</w:t>
      </w:r>
      <w:r w:rsidR="008D3849">
        <w:rPr>
          <w:rFonts w:ascii="Arial" w:hAnsi="Arial" w:cs="Arial"/>
          <w:sz w:val="24"/>
          <w:szCs w:val="24"/>
        </w:rPr>
        <w:t>o</w:t>
      </w:r>
      <w:r w:rsidR="00AA3DE3" w:rsidRPr="00F62922">
        <w:rPr>
          <w:rFonts w:ascii="Arial" w:hAnsi="Arial" w:cs="Arial"/>
          <w:sz w:val="24"/>
          <w:szCs w:val="24"/>
        </w:rPr>
        <w:t>ne bez rozpatrzenia</w:t>
      </w:r>
      <w:r w:rsidR="00D67213" w:rsidRPr="00F62922">
        <w:rPr>
          <w:rFonts w:ascii="Verdana" w:hAnsi="Verdana"/>
        </w:rPr>
        <w:t>.</w:t>
      </w:r>
    </w:p>
    <w:p w14:paraId="1A757D75" w14:textId="656628AF" w:rsidR="00F902BE" w:rsidRPr="002C7BDA" w:rsidRDefault="00F902BE" w:rsidP="002C7BDA">
      <w:pPr>
        <w:spacing w:after="120"/>
        <w:jc w:val="both"/>
        <w:rPr>
          <w:rFonts w:ascii="Arial" w:hAnsi="Arial" w:cs="Arial"/>
          <w:sz w:val="24"/>
          <w:szCs w:val="24"/>
        </w:rPr>
      </w:pPr>
      <w:r w:rsidRPr="00F85A53">
        <w:rPr>
          <w:rFonts w:ascii="Arial" w:hAnsi="Arial" w:cs="Arial"/>
          <w:sz w:val="24"/>
          <w:szCs w:val="24"/>
        </w:rPr>
        <w:t>Za złożenie wniosku o dofinansowanie projektu w ramach naboru uznaje się przesłanie do IOK wygenerowanego za pomocą  LSI 2014 wniosku o dofinansowanie projektu w formacie PDF, podpisanego przy pomocy jednego z trzech sposobów: bezpiecznego podpisu złożonego przy</w:t>
      </w:r>
      <w:r w:rsidRPr="002C7BDA">
        <w:rPr>
          <w:rFonts w:ascii="Arial" w:hAnsi="Arial" w:cs="Arial"/>
          <w:sz w:val="24"/>
          <w:szCs w:val="24"/>
        </w:rPr>
        <w:t xml:space="preserve"> pomocy klucza weryfikowanego certyfikatem kwalifikowanym, podpisu złożonego przy pomocy klucza weryfikowanego certyfikatem CC SEKAP, podpisu złożonego przy użyciu  Profilu Zaufanego ePUAP.</w:t>
      </w:r>
      <w:r w:rsidR="00762C0F" w:rsidRPr="00762C0F">
        <w:t xml:space="preserve"> </w:t>
      </w:r>
      <w:r w:rsidR="00762C0F" w:rsidRPr="00762C0F">
        <w:rPr>
          <w:rFonts w:ascii="Arial" w:hAnsi="Arial" w:cs="Arial"/>
          <w:sz w:val="24"/>
          <w:szCs w:val="24"/>
        </w:rPr>
        <w:t>Za złożony wniosek o dofinansowanie nie będzie uznawany wniosek, który zostanie wycofany przez wnioskodawcę przed jego zarejestrowaniem w LSI.</w:t>
      </w:r>
    </w:p>
    <w:p w14:paraId="285AB04C" w14:textId="77777777" w:rsidR="00C73AE6" w:rsidRDefault="00F902BE" w:rsidP="00C73AE6">
      <w:pPr>
        <w:tabs>
          <w:tab w:val="num" w:pos="0"/>
        </w:tabs>
        <w:spacing w:after="0"/>
        <w:jc w:val="both"/>
        <w:rPr>
          <w:rFonts w:ascii="Arial" w:eastAsia="Times New Roman" w:hAnsi="Arial" w:cs="Arial"/>
          <w:sz w:val="24"/>
          <w:szCs w:val="24"/>
          <w:lang w:eastAsia="en-GB"/>
        </w:rPr>
      </w:pPr>
      <w:r w:rsidRPr="002C7BDA">
        <w:rPr>
          <w:rFonts w:ascii="Arial" w:eastAsia="Times New Roman" w:hAnsi="Arial" w:cs="Arial"/>
          <w:sz w:val="24"/>
          <w:szCs w:val="24"/>
          <w:lang w:eastAsia="en-GB"/>
        </w:rPr>
        <w:t xml:space="preserve">Potwierdzeniem złożenia wniosku o dofinansowanie jest Urzędowe Poświadczenie Odbioru (UPO), które dla instytucji publicznych ma formę Urzędowego Poświadczenia Przedłożenia (UPP) i jest dowodem dostarczenia dokumentu elektronicznego na skrzynkę kontaktową SEKAP/ lub skrytkę ePUAP. </w:t>
      </w:r>
    </w:p>
    <w:p w14:paraId="3A2A0F54" w14:textId="77777777" w:rsidR="00F902BE" w:rsidRPr="002C7BDA" w:rsidRDefault="00F902BE" w:rsidP="000E37E9">
      <w:pPr>
        <w:tabs>
          <w:tab w:val="num" w:pos="0"/>
        </w:tabs>
        <w:spacing w:after="240"/>
        <w:jc w:val="both"/>
        <w:rPr>
          <w:rFonts w:ascii="Arial" w:eastAsia="Times New Roman" w:hAnsi="Arial" w:cs="Arial"/>
          <w:sz w:val="24"/>
          <w:szCs w:val="24"/>
          <w:lang w:eastAsia="en-GB"/>
        </w:rPr>
      </w:pPr>
      <w:r w:rsidRPr="002C7BDA">
        <w:rPr>
          <w:rFonts w:ascii="Arial" w:eastAsia="Times New Roman" w:hAnsi="Arial" w:cs="Arial"/>
          <w:sz w:val="24"/>
          <w:szCs w:val="24"/>
          <w:lang w:eastAsia="en-GB"/>
        </w:rPr>
        <w:t>UPO/UPP jest formą elektronicznej zwrotki i jest również podpisane elektroniczne.</w:t>
      </w:r>
    </w:p>
    <w:p w14:paraId="7A9ADA6F" w14:textId="77777777" w:rsidR="000A748F" w:rsidRDefault="000A748F" w:rsidP="000E37E9">
      <w:pPr>
        <w:spacing w:after="240"/>
        <w:jc w:val="both"/>
        <w:rPr>
          <w:rFonts w:ascii="Arial" w:hAnsi="Arial" w:cs="Arial"/>
          <w:b/>
          <w:sz w:val="24"/>
          <w:szCs w:val="24"/>
        </w:rPr>
      </w:pPr>
      <w:r w:rsidRPr="002C7BDA">
        <w:rPr>
          <w:rFonts w:ascii="Arial" w:hAnsi="Arial" w:cs="Arial"/>
          <w:b/>
          <w:sz w:val="24"/>
          <w:szCs w:val="24"/>
        </w:rPr>
        <w:t xml:space="preserve">W przypadku awarii </w:t>
      </w:r>
      <w:r w:rsidR="00E23B49" w:rsidRPr="002C7BDA">
        <w:rPr>
          <w:rFonts w:ascii="Arial" w:hAnsi="Arial" w:cs="Arial"/>
          <w:b/>
          <w:sz w:val="24"/>
          <w:szCs w:val="24"/>
        </w:rPr>
        <w:t xml:space="preserve">krytycznej </w:t>
      </w:r>
      <w:r w:rsidRPr="002C7BDA">
        <w:rPr>
          <w:rFonts w:ascii="Arial" w:hAnsi="Arial" w:cs="Arial"/>
          <w:b/>
          <w:sz w:val="24"/>
          <w:szCs w:val="24"/>
        </w:rPr>
        <w:t>LSI 2014</w:t>
      </w:r>
      <w:r w:rsidR="008A6553">
        <w:rPr>
          <w:rStyle w:val="Odwoanieprzypisudolnego"/>
          <w:rFonts w:ascii="Arial" w:hAnsi="Arial" w:cs="Arial"/>
          <w:b/>
          <w:sz w:val="24"/>
          <w:szCs w:val="24"/>
        </w:rPr>
        <w:footnoteReference w:id="5"/>
      </w:r>
      <w:r w:rsidRPr="002C7BDA">
        <w:rPr>
          <w:rFonts w:ascii="Arial" w:hAnsi="Arial" w:cs="Arial"/>
          <w:b/>
          <w:sz w:val="24"/>
          <w:szCs w:val="24"/>
        </w:rPr>
        <w:t xml:space="preserve"> w ostatni</w:t>
      </w:r>
      <w:r w:rsidR="00755A7F" w:rsidRPr="002C7BDA">
        <w:rPr>
          <w:rFonts w:ascii="Arial" w:hAnsi="Arial" w:cs="Arial"/>
          <w:b/>
          <w:sz w:val="24"/>
          <w:szCs w:val="24"/>
        </w:rPr>
        <w:t>m</w:t>
      </w:r>
      <w:r w:rsidRPr="002C7BDA">
        <w:rPr>
          <w:rFonts w:ascii="Arial" w:hAnsi="Arial" w:cs="Arial"/>
          <w:b/>
          <w:sz w:val="24"/>
          <w:szCs w:val="24"/>
        </w:rPr>
        <w:t xml:space="preserve"> d</w:t>
      </w:r>
      <w:r w:rsidR="00755A7F" w:rsidRPr="002C7BDA">
        <w:rPr>
          <w:rFonts w:ascii="Arial" w:hAnsi="Arial" w:cs="Arial"/>
          <w:b/>
          <w:sz w:val="24"/>
          <w:szCs w:val="24"/>
        </w:rPr>
        <w:t>niu</w:t>
      </w:r>
      <w:r w:rsidRPr="002C7BDA">
        <w:rPr>
          <w:rFonts w:ascii="Arial" w:hAnsi="Arial" w:cs="Arial"/>
          <w:b/>
          <w:sz w:val="24"/>
          <w:szCs w:val="24"/>
        </w:rPr>
        <w:t xml:space="preserve"> trwania naboru</w:t>
      </w:r>
      <w:r w:rsidR="00403ECC" w:rsidRPr="002C7BDA">
        <w:rPr>
          <w:rFonts w:ascii="Arial" w:hAnsi="Arial" w:cs="Arial"/>
          <w:b/>
          <w:sz w:val="24"/>
          <w:szCs w:val="24"/>
        </w:rPr>
        <w:t xml:space="preserve"> wniosków o dofinansowanie projektów</w:t>
      </w:r>
      <w:r w:rsidRPr="002C7BDA">
        <w:rPr>
          <w:rFonts w:ascii="Arial" w:hAnsi="Arial" w:cs="Arial"/>
          <w:b/>
          <w:sz w:val="24"/>
          <w:szCs w:val="24"/>
        </w:rPr>
        <w:t xml:space="preserve">, przewiduje się wydłużenie trwania naboru o 1 dzień, przy czym uznaje się, iż nie będzie to stanowiło zmiany </w:t>
      </w:r>
      <w:r w:rsidRPr="002C7BDA">
        <w:rPr>
          <w:rFonts w:ascii="Arial" w:hAnsi="Arial" w:cs="Arial"/>
          <w:b/>
          <w:i/>
          <w:sz w:val="24"/>
          <w:szCs w:val="24"/>
        </w:rPr>
        <w:t>Regulaminu konkursu</w:t>
      </w:r>
      <w:r w:rsidRPr="002C7BDA">
        <w:rPr>
          <w:rFonts w:ascii="Arial" w:hAnsi="Arial" w:cs="Arial"/>
          <w:b/>
          <w:sz w:val="24"/>
          <w:szCs w:val="24"/>
        </w:rPr>
        <w:t xml:space="preserve">. IOK poda do publicznej wiadomości, na stronie internetowej </w:t>
      </w:r>
      <w:r w:rsidR="00897C69">
        <w:rPr>
          <w:rFonts w:ascii="Arial" w:hAnsi="Arial" w:cs="Arial"/>
          <w:b/>
          <w:sz w:val="24"/>
          <w:szCs w:val="24"/>
        </w:rPr>
        <w:t xml:space="preserve">RPO WSL/ IOK </w:t>
      </w:r>
      <w:r w:rsidRPr="002C7BDA">
        <w:rPr>
          <w:rFonts w:ascii="Arial" w:hAnsi="Arial" w:cs="Arial"/>
          <w:b/>
          <w:sz w:val="24"/>
          <w:szCs w:val="24"/>
        </w:rPr>
        <w:t xml:space="preserve">oraz </w:t>
      </w:r>
      <w:r w:rsidR="00897C69">
        <w:rPr>
          <w:rFonts w:ascii="Arial" w:hAnsi="Arial" w:cs="Arial"/>
          <w:b/>
          <w:sz w:val="24"/>
          <w:szCs w:val="24"/>
        </w:rPr>
        <w:t>P</w:t>
      </w:r>
      <w:r w:rsidRPr="002C7BDA">
        <w:rPr>
          <w:rFonts w:ascii="Arial" w:hAnsi="Arial" w:cs="Arial"/>
          <w:b/>
          <w:sz w:val="24"/>
          <w:szCs w:val="24"/>
        </w:rPr>
        <w:t xml:space="preserve">ortalu, informację o </w:t>
      </w:r>
      <w:r w:rsidR="00755A7F" w:rsidRPr="002C7BDA">
        <w:rPr>
          <w:rFonts w:ascii="Arial" w:hAnsi="Arial" w:cs="Arial"/>
          <w:b/>
          <w:sz w:val="24"/>
          <w:szCs w:val="24"/>
        </w:rPr>
        <w:t>awarii krytycznej LSI 2014 i</w:t>
      </w:r>
      <w:r w:rsidR="002C7BDA">
        <w:rPr>
          <w:rFonts w:ascii="Arial" w:hAnsi="Arial" w:cs="Arial"/>
          <w:b/>
          <w:sz w:val="24"/>
          <w:szCs w:val="24"/>
        </w:rPr>
        <w:t> </w:t>
      </w:r>
      <w:r w:rsidRPr="002C7BDA">
        <w:rPr>
          <w:rFonts w:ascii="Arial" w:hAnsi="Arial" w:cs="Arial"/>
          <w:b/>
          <w:sz w:val="24"/>
          <w:szCs w:val="24"/>
        </w:rPr>
        <w:t>przedłużeniu terminu zakończenia naboru.</w:t>
      </w:r>
    </w:p>
    <w:p w14:paraId="21BADB1F" w14:textId="2F4AFD0A" w:rsidR="000E37E9" w:rsidRPr="00CB6B90" w:rsidRDefault="00C5684B" w:rsidP="000E37E9">
      <w:pPr>
        <w:spacing w:after="240"/>
        <w:jc w:val="both"/>
        <w:rPr>
          <w:rFonts w:ascii="Arial" w:hAnsi="Arial" w:cs="Arial"/>
          <w:sz w:val="24"/>
          <w:szCs w:val="24"/>
        </w:rPr>
      </w:pPr>
      <w:r w:rsidRPr="00CB6B90">
        <w:rPr>
          <w:rFonts w:ascii="Arial" w:hAnsi="Arial" w:cs="Arial"/>
          <w:sz w:val="24"/>
          <w:szCs w:val="24"/>
        </w:rPr>
        <w:t>W przypadku innej awarii systemów informatycznych niż opisana powyżej decyzję o</w:t>
      </w:r>
      <w:r w:rsidR="00882A60">
        <w:rPr>
          <w:rFonts w:ascii="Arial" w:hAnsi="Arial" w:cs="Arial"/>
          <w:sz w:val="24"/>
          <w:szCs w:val="24"/>
        </w:rPr>
        <w:t> </w:t>
      </w:r>
      <w:r w:rsidRPr="00CB6B90">
        <w:rPr>
          <w:rFonts w:ascii="Arial" w:hAnsi="Arial" w:cs="Arial"/>
          <w:sz w:val="24"/>
          <w:szCs w:val="24"/>
        </w:rPr>
        <w:t xml:space="preserve">sposobie postępowania podejmuje IOK po indywidualnym rozpatrzeniu sprawy. </w:t>
      </w:r>
    </w:p>
    <w:p w14:paraId="18750569" w14:textId="77777777" w:rsidR="005E0062" w:rsidRDefault="00BC05B6" w:rsidP="005E0062">
      <w:pPr>
        <w:spacing w:after="0" w:line="240" w:lineRule="auto"/>
        <w:jc w:val="both"/>
        <w:rPr>
          <w:rFonts w:ascii="Arial" w:hAnsi="Arial" w:cs="Arial"/>
          <w:color w:val="000000"/>
          <w:sz w:val="24"/>
          <w:szCs w:val="24"/>
          <w:lang w:eastAsia="pl-PL"/>
        </w:rPr>
      </w:pPr>
      <w:r w:rsidRPr="002C7BDA">
        <w:rPr>
          <w:rFonts w:ascii="Arial" w:hAnsi="Arial" w:cs="Arial"/>
          <w:color w:val="000000"/>
          <w:sz w:val="24"/>
          <w:szCs w:val="24"/>
          <w:lang w:eastAsia="pl-PL"/>
        </w:rPr>
        <w:t xml:space="preserve">W przypadku </w:t>
      </w:r>
      <w:r w:rsidR="000E37E9">
        <w:rPr>
          <w:rFonts w:ascii="Arial" w:hAnsi="Arial" w:cs="Arial"/>
          <w:color w:val="000000"/>
          <w:sz w:val="24"/>
          <w:szCs w:val="24"/>
          <w:lang w:eastAsia="pl-PL"/>
        </w:rPr>
        <w:t>problemów technicznych z</w:t>
      </w:r>
      <w:r w:rsidR="00BC2C9B">
        <w:rPr>
          <w:rFonts w:ascii="Arial" w:hAnsi="Arial" w:cs="Arial"/>
          <w:color w:val="000000"/>
          <w:sz w:val="24"/>
          <w:szCs w:val="24"/>
          <w:lang w:eastAsia="pl-PL"/>
        </w:rPr>
        <w:t xml:space="preserve"> </w:t>
      </w:r>
      <w:r w:rsidR="00B85D70">
        <w:rPr>
          <w:rFonts w:ascii="Arial" w:hAnsi="Arial" w:cs="Arial"/>
          <w:color w:val="000000"/>
          <w:sz w:val="24"/>
          <w:szCs w:val="24"/>
          <w:lang w:eastAsia="pl-PL"/>
        </w:rPr>
        <w:t>którymś z poniższych</w:t>
      </w:r>
      <w:r w:rsidR="00BC2C9B">
        <w:rPr>
          <w:rFonts w:ascii="Arial" w:hAnsi="Arial" w:cs="Arial"/>
          <w:color w:val="000000"/>
          <w:sz w:val="24"/>
          <w:szCs w:val="24"/>
          <w:lang w:eastAsia="pl-PL"/>
        </w:rPr>
        <w:t xml:space="preserve"> </w:t>
      </w:r>
      <w:r w:rsidR="00116567" w:rsidRPr="002C7BDA">
        <w:rPr>
          <w:rFonts w:ascii="Arial" w:hAnsi="Arial" w:cs="Arial"/>
          <w:color w:val="000000"/>
          <w:sz w:val="24"/>
          <w:szCs w:val="24"/>
          <w:lang w:eastAsia="pl-PL"/>
        </w:rPr>
        <w:t>systemów informatycznych</w:t>
      </w:r>
      <w:r w:rsidRPr="002C7BDA">
        <w:rPr>
          <w:rFonts w:ascii="Arial" w:hAnsi="Arial" w:cs="Arial"/>
          <w:color w:val="000000"/>
          <w:sz w:val="24"/>
          <w:szCs w:val="24"/>
          <w:lang w:eastAsia="pl-PL"/>
        </w:rPr>
        <w:t xml:space="preserve"> należy kontaktować się z</w:t>
      </w:r>
      <w:r w:rsidR="005E0062">
        <w:rPr>
          <w:rFonts w:ascii="Arial" w:hAnsi="Arial" w:cs="Arial"/>
          <w:color w:val="000000"/>
          <w:sz w:val="24"/>
          <w:szCs w:val="24"/>
          <w:lang w:eastAsia="pl-PL"/>
        </w:rPr>
        <w:t> </w:t>
      </w:r>
      <w:r w:rsidR="00EC2CF8" w:rsidRPr="00EC2CF8">
        <w:rPr>
          <w:rFonts w:ascii="Arial" w:hAnsi="Arial" w:cs="Arial"/>
          <w:color w:val="000000"/>
          <w:sz w:val="24"/>
          <w:szCs w:val="24"/>
          <w:lang w:eastAsia="pl-PL"/>
        </w:rPr>
        <w:t xml:space="preserve">instytucją zarządzającą </w:t>
      </w:r>
      <w:r w:rsidR="00093CB2">
        <w:rPr>
          <w:rFonts w:ascii="Arial" w:hAnsi="Arial" w:cs="Arial"/>
          <w:color w:val="000000"/>
          <w:sz w:val="24"/>
          <w:szCs w:val="24"/>
          <w:lang w:eastAsia="pl-PL"/>
        </w:rPr>
        <w:t xml:space="preserve">danym </w:t>
      </w:r>
      <w:r w:rsidR="00EC2CF8" w:rsidRPr="00EC2CF8">
        <w:rPr>
          <w:rFonts w:ascii="Arial" w:hAnsi="Arial" w:cs="Arial"/>
          <w:color w:val="000000"/>
          <w:sz w:val="24"/>
          <w:szCs w:val="24"/>
          <w:lang w:eastAsia="pl-PL"/>
        </w:rPr>
        <w:t>systemem informatycznym</w:t>
      </w:r>
      <w:r w:rsidR="00B85D70">
        <w:rPr>
          <w:rFonts w:ascii="Arial" w:hAnsi="Arial" w:cs="Arial"/>
          <w:color w:val="000000"/>
          <w:sz w:val="24"/>
          <w:szCs w:val="24"/>
          <w:lang w:eastAsia="pl-PL"/>
        </w:rPr>
        <w:t>.</w:t>
      </w:r>
    </w:p>
    <w:p w14:paraId="5C5D5C1E" w14:textId="6ADA3B0D" w:rsidR="00FA3341" w:rsidRPr="00553BC2" w:rsidRDefault="00FA3341" w:rsidP="00553BC2">
      <w:pPr>
        <w:spacing w:after="0" w:line="240" w:lineRule="auto"/>
        <w:jc w:val="both"/>
        <w:rPr>
          <w:rFonts w:ascii="Arial" w:hAnsi="Arial" w:cs="Arial"/>
          <w:color w:val="000000"/>
          <w:sz w:val="24"/>
          <w:szCs w:val="24"/>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
        <w:gridCol w:w="2408"/>
        <w:gridCol w:w="3454"/>
        <w:gridCol w:w="1935"/>
      </w:tblGrid>
      <w:tr w:rsidR="00FA3341" w:rsidRPr="002C7BDA" w14:paraId="596AC9ED" w14:textId="77777777" w:rsidTr="00553BC2">
        <w:trPr>
          <w:trHeight w:val="337"/>
        </w:trPr>
        <w:tc>
          <w:tcPr>
            <w:tcW w:w="1162" w:type="dxa"/>
            <w:vMerge w:val="restart"/>
            <w:shd w:val="clear" w:color="auto" w:fill="FFFFCC"/>
            <w:vAlign w:val="center"/>
          </w:tcPr>
          <w:p w14:paraId="04A3D5FA" w14:textId="77777777" w:rsidR="00FA3341" w:rsidRPr="002C7BDA" w:rsidRDefault="00FA3341" w:rsidP="00E45FA8">
            <w:pPr>
              <w:spacing w:after="0"/>
              <w:rPr>
                <w:rFonts w:ascii="Arial" w:hAnsi="Arial" w:cs="Arial"/>
                <w:b/>
                <w:sz w:val="20"/>
                <w:szCs w:val="20"/>
              </w:rPr>
            </w:pPr>
            <w:r w:rsidRPr="002C7BDA">
              <w:rPr>
                <w:rFonts w:ascii="Arial" w:hAnsi="Arial" w:cs="Arial"/>
                <w:b/>
                <w:sz w:val="20"/>
                <w:szCs w:val="20"/>
              </w:rPr>
              <w:t xml:space="preserve">System </w:t>
            </w:r>
          </w:p>
        </w:tc>
        <w:tc>
          <w:tcPr>
            <w:tcW w:w="2408" w:type="dxa"/>
            <w:vMerge w:val="restart"/>
            <w:shd w:val="clear" w:color="auto" w:fill="FFFFCC"/>
            <w:vAlign w:val="center"/>
          </w:tcPr>
          <w:p w14:paraId="1C547A97" w14:textId="77777777" w:rsidR="00FA3341" w:rsidRPr="002C7BDA" w:rsidRDefault="00FA3341" w:rsidP="00062B82">
            <w:pPr>
              <w:spacing w:after="0"/>
              <w:rPr>
                <w:rFonts w:ascii="Arial" w:hAnsi="Arial" w:cs="Arial"/>
                <w:b/>
                <w:sz w:val="20"/>
                <w:szCs w:val="20"/>
              </w:rPr>
            </w:pPr>
            <w:r w:rsidRPr="002C7BDA">
              <w:rPr>
                <w:rFonts w:ascii="Arial" w:hAnsi="Arial" w:cs="Arial"/>
                <w:b/>
                <w:sz w:val="20"/>
                <w:szCs w:val="20"/>
              </w:rPr>
              <w:t>Instytucja zarządzająca systemem</w:t>
            </w:r>
          </w:p>
        </w:tc>
        <w:tc>
          <w:tcPr>
            <w:tcW w:w="5389" w:type="dxa"/>
            <w:gridSpan w:val="2"/>
            <w:shd w:val="clear" w:color="auto" w:fill="FFFFCC"/>
            <w:vAlign w:val="center"/>
          </w:tcPr>
          <w:p w14:paraId="6FEFB11E" w14:textId="77777777" w:rsidR="00FA3341" w:rsidRPr="002C7BDA" w:rsidRDefault="00FA3341" w:rsidP="00062B82">
            <w:pPr>
              <w:spacing w:after="0"/>
              <w:jc w:val="center"/>
              <w:rPr>
                <w:rFonts w:ascii="Arial" w:hAnsi="Arial" w:cs="Arial"/>
                <w:b/>
                <w:sz w:val="20"/>
                <w:szCs w:val="20"/>
              </w:rPr>
            </w:pPr>
            <w:r w:rsidRPr="002C7BDA">
              <w:rPr>
                <w:rFonts w:ascii="Arial" w:hAnsi="Arial" w:cs="Arial"/>
                <w:b/>
                <w:sz w:val="20"/>
                <w:szCs w:val="20"/>
              </w:rPr>
              <w:t>Kontakt</w:t>
            </w:r>
          </w:p>
        </w:tc>
      </w:tr>
      <w:tr w:rsidR="00FA3341" w:rsidRPr="00EC3B06" w14:paraId="1D02EF76" w14:textId="77777777" w:rsidTr="00553BC2">
        <w:trPr>
          <w:trHeight w:val="360"/>
        </w:trPr>
        <w:tc>
          <w:tcPr>
            <w:tcW w:w="1162" w:type="dxa"/>
            <w:vMerge/>
            <w:shd w:val="clear" w:color="auto" w:fill="FFFFCC"/>
            <w:vAlign w:val="center"/>
          </w:tcPr>
          <w:p w14:paraId="70D17704" w14:textId="77777777" w:rsidR="00FA3341" w:rsidRPr="00EC3B06" w:rsidRDefault="00FA3341" w:rsidP="00062B82">
            <w:pPr>
              <w:spacing w:after="0"/>
              <w:rPr>
                <w:rFonts w:ascii="Arial" w:hAnsi="Arial" w:cs="Arial"/>
                <w:b/>
                <w:sz w:val="20"/>
                <w:szCs w:val="20"/>
              </w:rPr>
            </w:pPr>
          </w:p>
        </w:tc>
        <w:tc>
          <w:tcPr>
            <w:tcW w:w="2408" w:type="dxa"/>
            <w:vMerge/>
            <w:shd w:val="clear" w:color="auto" w:fill="FFFFCC"/>
            <w:vAlign w:val="center"/>
          </w:tcPr>
          <w:p w14:paraId="2ECFC034" w14:textId="77777777" w:rsidR="00FA3341" w:rsidRPr="00EC3B06" w:rsidRDefault="00FA3341" w:rsidP="00062B82">
            <w:pPr>
              <w:spacing w:after="0"/>
              <w:rPr>
                <w:rFonts w:ascii="Arial" w:hAnsi="Arial" w:cs="Arial"/>
                <w:b/>
                <w:sz w:val="20"/>
                <w:szCs w:val="20"/>
              </w:rPr>
            </w:pPr>
          </w:p>
        </w:tc>
        <w:tc>
          <w:tcPr>
            <w:tcW w:w="3454" w:type="dxa"/>
            <w:shd w:val="clear" w:color="auto" w:fill="FFFFCC"/>
            <w:vAlign w:val="center"/>
          </w:tcPr>
          <w:p w14:paraId="730D4628" w14:textId="77777777" w:rsidR="00FA3341" w:rsidRPr="00EC3B06" w:rsidRDefault="00FA3341" w:rsidP="00062B82">
            <w:pPr>
              <w:spacing w:after="0"/>
              <w:jc w:val="center"/>
              <w:rPr>
                <w:rFonts w:ascii="Arial" w:hAnsi="Arial" w:cs="Arial"/>
                <w:b/>
                <w:sz w:val="20"/>
                <w:szCs w:val="20"/>
              </w:rPr>
            </w:pPr>
            <w:r w:rsidRPr="00EC3B06">
              <w:rPr>
                <w:rFonts w:ascii="Arial" w:hAnsi="Arial" w:cs="Arial"/>
                <w:b/>
                <w:sz w:val="20"/>
                <w:szCs w:val="20"/>
              </w:rPr>
              <w:t>e-mail</w:t>
            </w:r>
          </w:p>
        </w:tc>
        <w:tc>
          <w:tcPr>
            <w:tcW w:w="1935" w:type="dxa"/>
            <w:shd w:val="clear" w:color="auto" w:fill="FFFFCC"/>
            <w:vAlign w:val="center"/>
          </w:tcPr>
          <w:p w14:paraId="5F49605E" w14:textId="4A37C52E" w:rsidR="00FA3341" w:rsidRPr="002C7BDA" w:rsidRDefault="00FA3341" w:rsidP="00062B82">
            <w:pPr>
              <w:spacing w:after="0"/>
              <w:jc w:val="center"/>
              <w:rPr>
                <w:rFonts w:ascii="Arial" w:hAnsi="Arial" w:cs="Arial"/>
                <w:b/>
                <w:sz w:val="20"/>
                <w:szCs w:val="20"/>
              </w:rPr>
            </w:pPr>
            <w:r w:rsidRPr="002C7BDA">
              <w:rPr>
                <w:rFonts w:ascii="Arial" w:hAnsi="Arial" w:cs="Arial"/>
                <w:b/>
                <w:sz w:val="20"/>
                <w:szCs w:val="20"/>
              </w:rPr>
              <w:t>Nr tel</w:t>
            </w:r>
            <w:r w:rsidR="00030F76">
              <w:rPr>
                <w:rFonts w:ascii="Arial" w:hAnsi="Arial" w:cs="Arial"/>
                <w:b/>
                <w:sz w:val="20"/>
                <w:szCs w:val="20"/>
              </w:rPr>
              <w:t>.</w:t>
            </w:r>
          </w:p>
        </w:tc>
      </w:tr>
      <w:tr w:rsidR="00E45FA8" w:rsidRPr="00EC3B06" w14:paraId="629328D3" w14:textId="77777777" w:rsidTr="00553BC2">
        <w:trPr>
          <w:trHeight w:val="731"/>
        </w:trPr>
        <w:tc>
          <w:tcPr>
            <w:tcW w:w="1162" w:type="dxa"/>
            <w:vMerge w:val="restart"/>
            <w:vAlign w:val="center"/>
          </w:tcPr>
          <w:p w14:paraId="14A93845" w14:textId="77777777" w:rsidR="00E45FA8" w:rsidRPr="00EC3B06" w:rsidRDefault="00E45FA8" w:rsidP="00062B82">
            <w:pPr>
              <w:spacing w:after="0"/>
              <w:rPr>
                <w:rFonts w:ascii="Arial" w:hAnsi="Arial" w:cs="Arial"/>
                <w:b/>
                <w:sz w:val="20"/>
                <w:szCs w:val="20"/>
              </w:rPr>
            </w:pPr>
            <w:r w:rsidRPr="00EC3B06">
              <w:rPr>
                <w:rFonts w:ascii="Arial" w:hAnsi="Arial" w:cs="Arial"/>
                <w:b/>
                <w:sz w:val="20"/>
                <w:szCs w:val="20"/>
              </w:rPr>
              <w:t>LSI 2014</w:t>
            </w:r>
          </w:p>
        </w:tc>
        <w:tc>
          <w:tcPr>
            <w:tcW w:w="2408" w:type="dxa"/>
            <w:vMerge w:val="restart"/>
            <w:vAlign w:val="center"/>
          </w:tcPr>
          <w:p w14:paraId="3AE05D99" w14:textId="77777777" w:rsidR="00E45FA8" w:rsidRDefault="00E45FA8" w:rsidP="00062B82">
            <w:pPr>
              <w:spacing w:after="0"/>
              <w:rPr>
                <w:rFonts w:ascii="Arial" w:hAnsi="Arial" w:cs="Arial"/>
                <w:sz w:val="20"/>
                <w:szCs w:val="20"/>
              </w:rPr>
            </w:pPr>
            <w:r w:rsidRPr="00EC3B06">
              <w:rPr>
                <w:rFonts w:ascii="Arial" w:hAnsi="Arial" w:cs="Arial"/>
                <w:sz w:val="20"/>
                <w:szCs w:val="20"/>
              </w:rPr>
              <w:t xml:space="preserve">Urząd Marszałkowski Województwa Śląskiego </w:t>
            </w:r>
          </w:p>
          <w:p w14:paraId="4C7388B4" w14:textId="77777777" w:rsidR="00E45FA8" w:rsidRDefault="00E45FA8" w:rsidP="00062B82">
            <w:pPr>
              <w:spacing w:after="0"/>
              <w:rPr>
                <w:rFonts w:ascii="Arial" w:hAnsi="Arial" w:cs="Arial"/>
                <w:sz w:val="20"/>
                <w:szCs w:val="20"/>
              </w:rPr>
            </w:pPr>
          </w:p>
          <w:p w14:paraId="07503E3B" w14:textId="77777777" w:rsidR="00E45FA8" w:rsidRPr="00EC3B06" w:rsidRDefault="00E45FA8" w:rsidP="00942A19">
            <w:pPr>
              <w:spacing w:after="0"/>
              <w:rPr>
                <w:rFonts w:ascii="Arial" w:hAnsi="Arial" w:cs="Arial"/>
                <w:sz w:val="20"/>
                <w:szCs w:val="20"/>
              </w:rPr>
            </w:pPr>
          </w:p>
        </w:tc>
        <w:tc>
          <w:tcPr>
            <w:tcW w:w="5389" w:type="dxa"/>
            <w:gridSpan w:val="2"/>
            <w:vAlign w:val="center"/>
          </w:tcPr>
          <w:p w14:paraId="2C7012EF" w14:textId="77777777" w:rsidR="00E45FA8" w:rsidRPr="00EC3B06" w:rsidRDefault="00E45FA8" w:rsidP="00062B82">
            <w:pPr>
              <w:spacing w:after="0"/>
              <w:jc w:val="center"/>
              <w:rPr>
                <w:rFonts w:ascii="Arial" w:hAnsi="Arial" w:cs="Arial"/>
                <w:b/>
                <w:sz w:val="20"/>
                <w:szCs w:val="20"/>
              </w:rPr>
            </w:pPr>
            <w:r w:rsidRPr="00EC3B06">
              <w:rPr>
                <w:rFonts w:ascii="Arial" w:hAnsi="Arial" w:cs="Arial"/>
                <w:b/>
                <w:sz w:val="20"/>
                <w:szCs w:val="20"/>
              </w:rPr>
              <w:t>Instytucja Organizująca Konkurs</w:t>
            </w:r>
          </w:p>
        </w:tc>
      </w:tr>
      <w:tr w:rsidR="00E45FA8" w:rsidRPr="002C7BDA" w14:paraId="210D883A" w14:textId="77777777" w:rsidTr="00553BC2">
        <w:trPr>
          <w:trHeight w:val="409"/>
        </w:trPr>
        <w:tc>
          <w:tcPr>
            <w:tcW w:w="1162" w:type="dxa"/>
            <w:vMerge/>
            <w:vAlign w:val="center"/>
          </w:tcPr>
          <w:p w14:paraId="429203DD" w14:textId="77777777" w:rsidR="00E45FA8" w:rsidRPr="002C7BDA" w:rsidRDefault="00E45FA8" w:rsidP="00062B82">
            <w:pPr>
              <w:spacing w:after="0"/>
              <w:rPr>
                <w:rFonts w:ascii="Arial" w:hAnsi="Arial" w:cs="Arial"/>
                <w:b/>
                <w:sz w:val="20"/>
                <w:szCs w:val="20"/>
              </w:rPr>
            </w:pPr>
          </w:p>
        </w:tc>
        <w:tc>
          <w:tcPr>
            <w:tcW w:w="2408" w:type="dxa"/>
            <w:vMerge/>
            <w:vAlign w:val="center"/>
          </w:tcPr>
          <w:p w14:paraId="76AB0D9F" w14:textId="77777777" w:rsidR="00E45FA8" w:rsidRPr="002C7BDA" w:rsidRDefault="00E45FA8" w:rsidP="00062B82">
            <w:pPr>
              <w:spacing w:after="0"/>
              <w:rPr>
                <w:rFonts w:ascii="Arial" w:hAnsi="Arial" w:cs="Arial"/>
                <w:sz w:val="20"/>
                <w:szCs w:val="20"/>
              </w:rPr>
            </w:pPr>
          </w:p>
        </w:tc>
        <w:tc>
          <w:tcPr>
            <w:tcW w:w="3454" w:type="dxa"/>
            <w:vAlign w:val="center"/>
          </w:tcPr>
          <w:p w14:paraId="1B3692E3" w14:textId="61CA0EFC" w:rsidR="00E45FA8" w:rsidRPr="002C7BDA" w:rsidRDefault="00824B57" w:rsidP="00062B82">
            <w:pPr>
              <w:spacing w:after="0"/>
              <w:jc w:val="center"/>
              <w:rPr>
                <w:rFonts w:ascii="Arial" w:hAnsi="Arial" w:cs="Arial"/>
                <w:color w:val="FF0000"/>
                <w:sz w:val="20"/>
                <w:szCs w:val="20"/>
              </w:rPr>
            </w:pPr>
            <w:r w:rsidRPr="00824B57">
              <w:rPr>
                <w:rFonts w:ascii="Arial" w:hAnsi="Arial" w:cs="Arial"/>
                <w:color w:val="FF0000"/>
                <w:sz w:val="20"/>
                <w:szCs w:val="20"/>
              </w:rPr>
              <w:t>lsifr@slaskie.pl</w:t>
            </w:r>
          </w:p>
        </w:tc>
        <w:tc>
          <w:tcPr>
            <w:tcW w:w="1935" w:type="dxa"/>
            <w:vMerge w:val="restart"/>
            <w:vAlign w:val="center"/>
          </w:tcPr>
          <w:p w14:paraId="17ADC757" w14:textId="1FADC5BF" w:rsidR="00E45FA8" w:rsidRPr="00F60910" w:rsidRDefault="00E45FA8" w:rsidP="00062B82">
            <w:pPr>
              <w:spacing w:after="0"/>
              <w:jc w:val="center"/>
              <w:rPr>
                <w:rFonts w:ascii="Arial" w:hAnsi="Arial" w:cs="Arial"/>
                <w:b/>
                <w:sz w:val="20"/>
                <w:szCs w:val="20"/>
              </w:rPr>
            </w:pPr>
            <w:r w:rsidRPr="00F60910">
              <w:rPr>
                <w:rFonts w:ascii="Arial" w:hAnsi="Arial" w:cs="Arial"/>
                <w:b/>
                <w:sz w:val="20"/>
                <w:szCs w:val="20"/>
              </w:rPr>
              <w:t>(32)</w:t>
            </w:r>
            <w:r w:rsidR="00824B57">
              <w:rPr>
                <w:rFonts w:ascii="Arial" w:hAnsi="Arial" w:cs="Arial"/>
                <w:b/>
                <w:sz w:val="20"/>
                <w:szCs w:val="20"/>
              </w:rPr>
              <w:t xml:space="preserve"> 77 40 319</w:t>
            </w:r>
          </w:p>
          <w:p w14:paraId="00C502EA" w14:textId="77777777" w:rsidR="00E45FA8" w:rsidRPr="002C7BDA" w:rsidRDefault="00E45FA8" w:rsidP="00062B82">
            <w:pPr>
              <w:spacing w:after="0"/>
              <w:rPr>
                <w:rFonts w:ascii="Arial" w:hAnsi="Arial" w:cs="Arial"/>
                <w:sz w:val="20"/>
                <w:szCs w:val="20"/>
              </w:rPr>
            </w:pPr>
            <w:r w:rsidRPr="002C7BDA">
              <w:rPr>
                <w:rFonts w:ascii="Arial" w:hAnsi="Arial" w:cs="Arial"/>
                <w:sz w:val="20"/>
                <w:szCs w:val="20"/>
              </w:rPr>
              <w:t>w dni robocze            w godz. 7:30-15:30</w:t>
            </w:r>
          </w:p>
        </w:tc>
      </w:tr>
      <w:tr w:rsidR="00E45FA8" w:rsidRPr="002C7BDA" w14:paraId="52352ECD" w14:textId="77777777" w:rsidTr="00553BC2">
        <w:trPr>
          <w:trHeight w:val="383"/>
        </w:trPr>
        <w:tc>
          <w:tcPr>
            <w:tcW w:w="1162" w:type="dxa"/>
            <w:vMerge/>
            <w:vAlign w:val="center"/>
          </w:tcPr>
          <w:p w14:paraId="1F2FDBE9" w14:textId="77777777" w:rsidR="00E45FA8" w:rsidRPr="002C7BDA" w:rsidRDefault="00E45FA8" w:rsidP="00062B82">
            <w:pPr>
              <w:spacing w:after="0"/>
              <w:rPr>
                <w:rFonts w:ascii="Arial" w:hAnsi="Arial" w:cs="Arial"/>
                <w:b/>
                <w:sz w:val="20"/>
                <w:szCs w:val="20"/>
              </w:rPr>
            </w:pPr>
          </w:p>
        </w:tc>
        <w:tc>
          <w:tcPr>
            <w:tcW w:w="2408" w:type="dxa"/>
            <w:vMerge/>
            <w:vAlign w:val="center"/>
          </w:tcPr>
          <w:p w14:paraId="0A143986" w14:textId="77777777" w:rsidR="00E45FA8" w:rsidRPr="002C7BDA" w:rsidRDefault="00E45FA8" w:rsidP="00062B82">
            <w:pPr>
              <w:spacing w:after="0"/>
              <w:rPr>
                <w:rFonts w:ascii="Arial" w:hAnsi="Arial" w:cs="Arial"/>
                <w:sz w:val="20"/>
                <w:szCs w:val="20"/>
              </w:rPr>
            </w:pPr>
          </w:p>
        </w:tc>
        <w:tc>
          <w:tcPr>
            <w:tcW w:w="3454" w:type="dxa"/>
            <w:vAlign w:val="center"/>
          </w:tcPr>
          <w:p w14:paraId="44EF8A88" w14:textId="77777777" w:rsidR="00E45FA8" w:rsidRPr="002C7BDA" w:rsidRDefault="00E45FA8" w:rsidP="00062B82">
            <w:pPr>
              <w:spacing w:after="0"/>
              <w:jc w:val="center"/>
              <w:rPr>
                <w:rFonts w:ascii="Arial" w:hAnsi="Arial" w:cs="Arial"/>
                <w:color w:val="FF0000"/>
                <w:sz w:val="20"/>
                <w:szCs w:val="20"/>
              </w:rPr>
            </w:pPr>
            <w:r>
              <w:rPr>
                <w:rFonts w:ascii="Arial" w:hAnsi="Arial" w:cs="Arial"/>
                <w:color w:val="FF0000"/>
                <w:sz w:val="20"/>
                <w:szCs w:val="20"/>
              </w:rPr>
              <w:t>lsi@slaskie.pl</w:t>
            </w:r>
            <w:r w:rsidR="00524DD3">
              <w:rPr>
                <w:rStyle w:val="Odwoanieprzypisudolnego"/>
                <w:rFonts w:ascii="Arial" w:hAnsi="Arial" w:cs="Arial"/>
                <w:color w:val="FF0000"/>
                <w:sz w:val="20"/>
                <w:szCs w:val="20"/>
              </w:rPr>
              <w:footnoteReference w:id="6"/>
            </w:r>
          </w:p>
        </w:tc>
        <w:tc>
          <w:tcPr>
            <w:tcW w:w="1935" w:type="dxa"/>
            <w:vMerge/>
            <w:vAlign w:val="center"/>
          </w:tcPr>
          <w:p w14:paraId="34A2521F" w14:textId="77777777" w:rsidR="00E45FA8" w:rsidRPr="002C7BDA" w:rsidRDefault="00E45FA8" w:rsidP="00062B82">
            <w:pPr>
              <w:spacing w:after="0"/>
              <w:jc w:val="center"/>
              <w:rPr>
                <w:rFonts w:ascii="Arial" w:hAnsi="Arial" w:cs="Arial"/>
                <w:sz w:val="20"/>
                <w:szCs w:val="20"/>
              </w:rPr>
            </w:pPr>
          </w:p>
        </w:tc>
      </w:tr>
      <w:tr w:rsidR="00F60910" w:rsidRPr="002C7BDA" w14:paraId="6F7AD591" w14:textId="77777777" w:rsidTr="00553BC2">
        <w:trPr>
          <w:trHeight w:val="690"/>
        </w:trPr>
        <w:tc>
          <w:tcPr>
            <w:tcW w:w="1162" w:type="dxa"/>
            <w:vAlign w:val="center"/>
          </w:tcPr>
          <w:p w14:paraId="5D514982" w14:textId="77777777" w:rsidR="00F60910" w:rsidRPr="002C7BDA" w:rsidRDefault="00F60910" w:rsidP="00062B82">
            <w:pPr>
              <w:spacing w:after="0"/>
              <w:rPr>
                <w:rFonts w:ascii="Arial" w:hAnsi="Arial" w:cs="Arial"/>
                <w:b/>
                <w:sz w:val="20"/>
                <w:szCs w:val="20"/>
              </w:rPr>
            </w:pPr>
            <w:r w:rsidRPr="002C7BDA">
              <w:rPr>
                <w:rFonts w:ascii="Arial" w:hAnsi="Arial" w:cs="Arial"/>
                <w:b/>
                <w:sz w:val="20"/>
                <w:szCs w:val="20"/>
              </w:rPr>
              <w:t>SEKAP</w:t>
            </w:r>
          </w:p>
        </w:tc>
        <w:tc>
          <w:tcPr>
            <w:tcW w:w="2408" w:type="dxa"/>
            <w:vAlign w:val="center"/>
          </w:tcPr>
          <w:p w14:paraId="127DF4AB" w14:textId="77777777" w:rsidR="00F60910" w:rsidRPr="002C7BDA" w:rsidRDefault="00F60910" w:rsidP="00062B82">
            <w:pPr>
              <w:spacing w:after="0"/>
              <w:rPr>
                <w:rFonts w:ascii="Arial" w:hAnsi="Arial" w:cs="Arial"/>
                <w:sz w:val="20"/>
                <w:szCs w:val="20"/>
              </w:rPr>
            </w:pPr>
            <w:r w:rsidRPr="002C7BDA">
              <w:rPr>
                <w:rFonts w:ascii="Arial" w:hAnsi="Arial" w:cs="Arial"/>
                <w:sz w:val="20"/>
                <w:szCs w:val="20"/>
              </w:rPr>
              <w:t>Śląskie Centrum Społeczeństwa Informacyjnego</w:t>
            </w:r>
          </w:p>
        </w:tc>
        <w:tc>
          <w:tcPr>
            <w:tcW w:w="3454" w:type="dxa"/>
            <w:vAlign w:val="center"/>
          </w:tcPr>
          <w:p w14:paraId="052001F1" w14:textId="77777777" w:rsidR="00F60910" w:rsidRPr="002C7BDA" w:rsidRDefault="00F60910" w:rsidP="00062B82">
            <w:pPr>
              <w:spacing w:after="0"/>
              <w:jc w:val="center"/>
              <w:rPr>
                <w:rFonts w:ascii="Arial" w:hAnsi="Arial" w:cs="Arial"/>
                <w:color w:val="FF0000"/>
                <w:sz w:val="20"/>
                <w:szCs w:val="20"/>
              </w:rPr>
            </w:pPr>
            <w:r w:rsidRPr="002C7BDA">
              <w:rPr>
                <w:rFonts w:ascii="Arial" w:hAnsi="Arial" w:cs="Arial"/>
                <w:color w:val="FF0000"/>
                <w:sz w:val="20"/>
                <w:szCs w:val="20"/>
              </w:rPr>
              <w:t>scsi@e-slask.pl</w:t>
            </w:r>
          </w:p>
        </w:tc>
        <w:tc>
          <w:tcPr>
            <w:tcW w:w="1935" w:type="dxa"/>
            <w:vAlign w:val="center"/>
          </w:tcPr>
          <w:p w14:paraId="37F72868" w14:textId="77777777" w:rsidR="00F60910" w:rsidRDefault="000E37E9" w:rsidP="00062B82">
            <w:pPr>
              <w:spacing w:after="0"/>
              <w:rPr>
                <w:rFonts w:ascii="Arial" w:hAnsi="Arial" w:cs="Arial"/>
                <w:b/>
                <w:color w:val="FF0000"/>
                <w:sz w:val="20"/>
                <w:szCs w:val="20"/>
              </w:rPr>
            </w:pPr>
            <w:r>
              <w:rPr>
                <w:rFonts w:ascii="Arial" w:hAnsi="Arial" w:cs="Arial"/>
                <w:b/>
                <w:color w:val="FF0000"/>
                <w:sz w:val="20"/>
                <w:szCs w:val="20"/>
              </w:rPr>
              <w:t xml:space="preserve">       </w:t>
            </w:r>
            <w:r w:rsidR="00F60910" w:rsidRPr="00F60910">
              <w:rPr>
                <w:rFonts w:ascii="Arial" w:hAnsi="Arial" w:cs="Arial"/>
                <w:b/>
                <w:color w:val="FF0000"/>
                <w:sz w:val="20"/>
                <w:szCs w:val="20"/>
              </w:rPr>
              <w:t>(32) 700 78 16</w:t>
            </w:r>
          </w:p>
          <w:p w14:paraId="1FD5FDEB" w14:textId="77777777" w:rsidR="00F60910" w:rsidRPr="00F60910" w:rsidRDefault="00F60910" w:rsidP="00062B82">
            <w:pPr>
              <w:spacing w:after="0"/>
              <w:rPr>
                <w:rFonts w:ascii="Arial" w:hAnsi="Arial" w:cs="Arial"/>
                <w:b/>
                <w:color w:val="FF0000"/>
                <w:sz w:val="20"/>
                <w:szCs w:val="20"/>
              </w:rPr>
            </w:pPr>
            <w:r w:rsidRPr="002C7BDA">
              <w:rPr>
                <w:rFonts w:ascii="Arial" w:hAnsi="Arial" w:cs="Arial"/>
                <w:sz w:val="20"/>
                <w:szCs w:val="20"/>
              </w:rPr>
              <w:t>w dni robocze            w godz. 7:30-15:30</w:t>
            </w:r>
          </w:p>
        </w:tc>
      </w:tr>
      <w:tr w:rsidR="00F60910" w:rsidRPr="002C7BDA" w14:paraId="6C2D235B" w14:textId="77777777" w:rsidTr="00553BC2">
        <w:trPr>
          <w:trHeight w:val="615"/>
        </w:trPr>
        <w:tc>
          <w:tcPr>
            <w:tcW w:w="1162" w:type="dxa"/>
            <w:vAlign w:val="center"/>
          </w:tcPr>
          <w:p w14:paraId="56601A87" w14:textId="77777777" w:rsidR="00F60910" w:rsidRPr="002C7BDA" w:rsidRDefault="00F60910" w:rsidP="00062B82">
            <w:pPr>
              <w:spacing w:after="0"/>
              <w:rPr>
                <w:rFonts w:ascii="Arial" w:hAnsi="Arial" w:cs="Arial"/>
                <w:b/>
                <w:sz w:val="20"/>
                <w:szCs w:val="20"/>
              </w:rPr>
            </w:pPr>
            <w:r w:rsidRPr="002C7BDA">
              <w:rPr>
                <w:rFonts w:ascii="Arial" w:hAnsi="Arial" w:cs="Arial"/>
                <w:b/>
                <w:sz w:val="20"/>
                <w:szCs w:val="20"/>
              </w:rPr>
              <w:t>ePUAP</w:t>
            </w:r>
          </w:p>
        </w:tc>
        <w:tc>
          <w:tcPr>
            <w:tcW w:w="2408" w:type="dxa"/>
            <w:vAlign w:val="center"/>
          </w:tcPr>
          <w:p w14:paraId="3FE69AD0" w14:textId="77777777" w:rsidR="00F60910" w:rsidRDefault="00F60910" w:rsidP="00062B82">
            <w:pPr>
              <w:spacing w:after="0"/>
              <w:rPr>
                <w:rFonts w:ascii="Arial" w:hAnsi="Arial" w:cs="Arial"/>
                <w:sz w:val="20"/>
                <w:szCs w:val="20"/>
              </w:rPr>
            </w:pPr>
            <w:r>
              <w:rPr>
                <w:rFonts w:ascii="Arial" w:hAnsi="Arial" w:cs="Arial"/>
                <w:sz w:val="20"/>
                <w:szCs w:val="20"/>
              </w:rPr>
              <w:t>Ministerstwo Cyfryzacji</w:t>
            </w:r>
          </w:p>
        </w:tc>
        <w:tc>
          <w:tcPr>
            <w:tcW w:w="3454" w:type="dxa"/>
            <w:vAlign w:val="center"/>
          </w:tcPr>
          <w:p w14:paraId="0CCDFB60" w14:textId="77777777" w:rsidR="00F60910" w:rsidRDefault="0083185C" w:rsidP="00062B82">
            <w:pPr>
              <w:spacing w:after="0"/>
              <w:jc w:val="center"/>
              <w:rPr>
                <w:rFonts w:ascii="Arial" w:hAnsi="Arial" w:cs="Arial"/>
                <w:color w:val="FF0000"/>
                <w:sz w:val="20"/>
                <w:szCs w:val="20"/>
              </w:rPr>
            </w:pPr>
            <w:hyperlink r:id="rId12" w:history="1">
              <w:r w:rsidR="00F60910" w:rsidRPr="00E45FA8">
                <w:rPr>
                  <w:rStyle w:val="Hipercze"/>
                  <w:rFonts w:ascii="Arial" w:hAnsi="Arial" w:cs="Arial"/>
                  <w:sz w:val="20"/>
                  <w:szCs w:val="20"/>
                </w:rPr>
                <w:t>https://epuap.gov.pl/wps/portal/zadaj-pytanie</w:t>
              </w:r>
            </w:hyperlink>
          </w:p>
        </w:tc>
        <w:tc>
          <w:tcPr>
            <w:tcW w:w="1935" w:type="dxa"/>
            <w:vAlign w:val="center"/>
          </w:tcPr>
          <w:p w14:paraId="5531553C" w14:textId="77777777" w:rsidR="00F60910" w:rsidRDefault="000E37E9" w:rsidP="00062B82">
            <w:pPr>
              <w:spacing w:after="0"/>
              <w:rPr>
                <w:rFonts w:ascii="Arial" w:hAnsi="Arial" w:cs="Arial"/>
                <w:b/>
                <w:bCs/>
                <w:color w:val="FF0000"/>
                <w:sz w:val="20"/>
                <w:szCs w:val="20"/>
              </w:rPr>
            </w:pPr>
            <w:r>
              <w:rPr>
                <w:rFonts w:ascii="Arial" w:hAnsi="Arial" w:cs="Arial"/>
                <w:b/>
                <w:bCs/>
                <w:color w:val="FF0000"/>
                <w:sz w:val="20"/>
                <w:szCs w:val="20"/>
              </w:rPr>
              <w:t xml:space="preserve">       </w:t>
            </w:r>
            <w:r w:rsidR="00F60910" w:rsidRPr="00F60910">
              <w:rPr>
                <w:rFonts w:ascii="Arial" w:hAnsi="Arial" w:cs="Arial"/>
                <w:b/>
                <w:bCs/>
                <w:color w:val="FF0000"/>
                <w:sz w:val="20"/>
                <w:szCs w:val="20"/>
              </w:rPr>
              <w:t>(42) 253 54 50</w:t>
            </w:r>
          </w:p>
          <w:p w14:paraId="609FC3F3" w14:textId="77777777" w:rsidR="00F60910" w:rsidRPr="00F60910" w:rsidRDefault="00F60910" w:rsidP="00062B82">
            <w:pPr>
              <w:spacing w:after="0"/>
              <w:rPr>
                <w:rFonts w:ascii="Arial" w:hAnsi="Arial" w:cs="Arial"/>
                <w:b/>
                <w:bCs/>
                <w:color w:val="FF0000"/>
                <w:sz w:val="20"/>
                <w:szCs w:val="20"/>
              </w:rPr>
            </w:pPr>
            <w:r w:rsidRPr="002C7BDA">
              <w:rPr>
                <w:rFonts w:ascii="Arial" w:hAnsi="Arial" w:cs="Arial"/>
                <w:sz w:val="20"/>
                <w:szCs w:val="20"/>
              </w:rPr>
              <w:t>w dni robocze            w godz. 7:30-15:30</w:t>
            </w:r>
          </w:p>
        </w:tc>
      </w:tr>
    </w:tbl>
    <w:p w14:paraId="1AB25159" w14:textId="77777777" w:rsidR="00F60910"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234"/>
      </w:tblGrid>
      <w:tr w:rsidR="000F2AB9" w14:paraId="4B5CD77C" w14:textId="77777777" w:rsidTr="000F2AB9">
        <w:trPr>
          <w:trHeight w:val="1279"/>
        </w:trPr>
        <w:tc>
          <w:tcPr>
            <w:tcW w:w="5000" w:type="pct"/>
            <w:shd w:val="clear" w:color="auto" w:fill="FFFFCC"/>
            <w:hideMark/>
          </w:tcPr>
          <w:p w14:paraId="45E77D67" w14:textId="77777777" w:rsidR="00982699" w:rsidRDefault="00982699">
            <w:pPr>
              <w:pStyle w:val="Akapitzlist"/>
              <w:spacing w:after="0"/>
              <w:ind w:left="0"/>
              <w:jc w:val="center"/>
              <w:rPr>
                <w:rFonts w:ascii="Arial" w:hAnsi="Arial" w:cs="Arial"/>
                <w:b/>
                <w:sz w:val="24"/>
                <w:szCs w:val="24"/>
              </w:rPr>
            </w:pPr>
          </w:p>
          <w:p w14:paraId="5CC2A97D" w14:textId="77777777" w:rsidR="00524DD3" w:rsidRDefault="00524DD3">
            <w:pPr>
              <w:pStyle w:val="Akapitzlist"/>
              <w:spacing w:after="0"/>
              <w:ind w:left="0"/>
              <w:jc w:val="center"/>
              <w:rPr>
                <w:rFonts w:ascii="Arial" w:hAnsi="Arial" w:cs="Arial"/>
                <w:b/>
                <w:sz w:val="24"/>
                <w:szCs w:val="24"/>
                <w:lang w:eastAsia="x-none"/>
              </w:rPr>
            </w:pPr>
            <w:r>
              <w:rPr>
                <w:rFonts w:ascii="Arial" w:hAnsi="Arial" w:cs="Arial"/>
                <w:b/>
                <w:sz w:val="24"/>
                <w:szCs w:val="24"/>
              </w:rPr>
              <w:t>UWAGA!</w:t>
            </w:r>
          </w:p>
          <w:p w14:paraId="32ED0EC8" w14:textId="77777777" w:rsidR="00524DD3" w:rsidRDefault="00524DD3" w:rsidP="00982699">
            <w:pPr>
              <w:pStyle w:val="Akapitzlist"/>
              <w:ind w:left="0"/>
              <w:jc w:val="center"/>
              <w:rPr>
                <w:rFonts w:ascii="Arial" w:hAnsi="Arial" w:cs="Arial"/>
                <w:sz w:val="24"/>
                <w:szCs w:val="24"/>
              </w:rPr>
            </w:pPr>
            <w:r>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Pr>
                <w:rFonts w:ascii="Arial" w:hAnsi="Arial" w:cs="Arial"/>
                <w:sz w:val="24"/>
                <w:szCs w:val="24"/>
              </w:rPr>
              <w:t xml:space="preserve"> oraz </w:t>
            </w:r>
            <w:r w:rsidR="000E37E9">
              <w:rPr>
                <w:rFonts w:ascii="Arial" w:eastAsia="Times New Roman" w:hAnsi="Arial" w:cs="Arial"/>
                <w:sz w:val="24"/>
                <w:szCs w:val="24"/>
                <w:lang w:eastAsia="pl-PL"/>
              </w:rPr>
              <w:t xml:space="preserve">niezbędne </w:t>
            </w:r>
            <w:r w:rsidR="000E37E9" w:rsidRPr="00EC2CF8">
              <w:rPr>
                <w:rFonts w:ascii="Arial" w:eastAsia="Times New Roman" w:hAnsi="Arial" w:cs="Arial"/>
                <w:sz w:val="24"/>
                <w:szCs w:val="24"/>
                <w:lang w:eastAsia="pl-PL"/>
              </w:rPr>
              <w:t>informacje</w:t>
            </w:r>
            <w:r w:rsidR="000E37E9">
              <w:rPr>
                <w:rFonts w:ascii="Arial" w:eastAsia="Times New Roman" w:hAnsi="Arial" w:cs="Arial"/>
                <w:sz w:val="24"/>
                <w:szCs w:val="24"/>
                <w:lang w:eastAsia="pl-PL"/>
              </w:rPr>
              <w:t xml:space="preserve">, </w:t>
            </w:r>
            <w:r w:rsidR="004E447B">
              <w:rPr>
                <w:rFonts w:ascii="Arial" w:eastAsia="Times New Roman" w:hAnsi="Arial" w:cs="Arial"/>
                <w:sz w:val="24"/>
                <w:szCs w:val="24"/>
                <w:lang w:eastAsia="pl-PL"/>
              </w:rPr>
              <w:t xml:space="preserve">           </w:t>
            </w:r>
            <w:r w:rsidR="000E37E9">
              <w:rPr>
                <w:rFonts w:ascii="Arial" w:eastAsia="Times New Roman" w:hAnsi="Arial" w:cs="Arial"/>
                <w:sz w:val="24"/>
                <w:szCs w:val="24"/>
                <w:lang w:eastAsia="pl-PL"/>
              </w:rPr>
              <w:t>tj.</w:t>
            </w:r>
            <w:r w:rsidR="000E37E9" w:rsidRPr="00EC2CF8">
              <w:rPr>
                <w:rFonts w:ascii="Arial" w:eastAsia="Times New Roman" w:hAnsi="Arial" w:cs="Arial"/>
                <w:sz w:val="24"/>
                <w:szCs w:val="24"/>
                <w:lang w:eastAsia="pl-PL"/>
              </w:rPr>
              <w:t>: imię, nazwisko, login, numer telefonu, tytuł, datę i godzinę wystąpienia błędu, rodzaj i wersję przeglądarki internetowej</w:t>
            </w:r>
            <w:r w:rsidR="000E37E9">
              <w:rPr>
                <w:rFonts w:ascii="Arial" w:eastAsia="Times New Roman" w:hAnsi="Arial" w:cs="Arial"/>
                <w:sz w:val="24"/>
                <w:szCs w:val="24"/>
                <w:lang w:eastAsia="pl-PL"/>
              </w:rPr>
              <w:t>,</w:t>
            </w:r>
            <w:r w:rsidR="000E37E9" w:rsidRPr="00EC2CF8">
              <w:rPr>
                <w:rFonts w:ascii="Arial" w:eastAsia="Times New Roman" w:hAnsi="Arial" w:cs="Arial"/>
                <w:sz w:val="24"/>
                <w:szCs w:val="24"/>
                <w:lang w:eastAsia="pl-PL"/>
              </w:rPr>
              <w:t xml:space="preserve"> na której pojawił się błąd oraz szczegółowy opis błędu. Wymagane jest także załączenie przynajmniej jednego zrzutu ekranu obrazującego opisywany błąd w Systemie.</w:t>
            </w:r>
          </w:p>
        </w:tc>
      </w:tr>
    </w:tbl>
    <w:p w14:paraId="43C39F2A" w14:textId="77777777" w:rsidR="00524DD3" w:rsidRDefault="00524DD3" w:rsidP="00F60910">
      <w:pPr>
        <w:spacing w:after="0" w:line="240" w:lineRule="auto"/>
        <w:jc w:val="both"/>
        <w:rPr>
          <w:rFonts w:ascii="Arial" w:hAnsi="Arial" w:cs="Arial"/>
          <w:color w:val="000000"/>
          <w:sz w:val="24"/>
          <w:szCs w:val="24"/>
          <w:lang w:eastAsia="pl-PL"/>
        </w:rPr>
      </w:pPr>
    </w:p>
    <w:p w14:paraId="42BDF669" w14:textId="77777777" w:rsidR="00F60910" w:rsidRDefault="00F60910" w:rsidP="00F60910">
      <w:pPr>
        <w:spacing w:after="0" w:line="240" w:lineRule="auto"/>
        <w:jc w:val="both"/>
        <w:rPr>
          <w:rFonts w:ascii="Arial" w:hAnsi="Arial" w:cs="Arial"/>
          <w:color w:val="000000"/>
          <w:sz w:val="24"/>
          <w:szCs w:val="24"/>
          <w:lang w:eastAsia="pl-PL"/>
        </w:rPr>
      </w:pPr>
    </w:p>
    <w:p w14:paraId="0CA2E00E" w14:textId="4F58D636" w:rsidR="004A31F4" w:rsidRPr="00CA4351" w:rsidRDefault="00E74611" w:rsidP="00C5684B">
      <w:pPr>
        <w:pStyle w:val="Nagwek1"/>
        <w:rPr>
          <w:rFonts w:ascii="Arial" w:hAnsi="Arial" w:cs="Arial"/>
          <w:color w:val="auto"/>
          <w:sz w:val="26"/>
          <w:szCs w:val="26"/>
          <w:lang w:val="pl-PL"/>
        </w:rPr>
      </w:pPr>
      <w:bookmarkStart w:id="12" w:name="_Toc491422234"/>
      <w:r w:rsidRPr="002C7BDA">
        <w:rPr>
          <w:rFonts w:ascii="Arial" w:hAnsi="Arial" w:cs="Arial"/>
          <w:color w:val="auto"/>
          <w:sz w:val="26"/>
          <w:szCs w:val="26"/>
        </w:rPr>
        <w:t>3</w:t>
      </w:r>
      <w:r w:rsidR="004A31F4" w:rsidRPr="002C7BDA">
        <w:rPr>
          <w:rFonts w:ascii="Arial" w:hAnsi="Arial" w:cs="Arial"/>
          <w:color w:val="auto"/>
          <w:sz w:val="26"/>
          <w:szCs w:val="26"/>
        </w:rPr>
        <w:t>. Wskaźniki pomiaru stopnia osiągnięcia założeń konkursu</w:t>
      </w:r>
      <w:bookmarkEnd w:id="12"/>
      <w:r w:rsidR="004A31F4" w:rsidRPr="002C7BDA">
        <w:rPr>
          <w:rFonts w:ascii="Arial" w:hAnsi="Arial" w:cs="Arial"/>
          <w:color w:val="auto"/>
          <w:sz w:val="26"/>
          <w:szCs w:val="26"/>
        </w:rPr>
        <w:t xml:space="preserve"> </w:t>
      </w:r>
    </w:p>
    <w:p w14:paraId="5F7A3E9E" w14:textId="23BE4332" w:rsidR="00824B57" w:rsidRPr="00553BC2" w:rsidRDefault="00FB35A4" w:rsidP="00553BC2">
      <w:pPr>
        <w:pStyle w:val="Nagwek2"/>
        <w:rPr>
          <w:rFonts w:ascii="Arial" w:hAnsi="Arial" w:cs="Arial"/>
          <w:b w:val="0"/>
          <w:color w:val="000000"/>
          <w:sz w:val="24"/>
          <w:szCs w:val="24"/>
        </w:rPr>
      </w:pPr>
      <w:bookmarkStart w:id="13" w:name="_Toc491422235"/>
      <w:r w:rsidRPr="00553BC2">
        <w:rPr>
          <w:rFonts w:ascii="Arial" w:hAnsi="Arial" w:cs="Arial"/>
          <w:color w:val="000000"/>
          <w:sz w:val="24"/>
          <w:szCs w:val="24"/>
        </w:rPr>
        <w:t>3.1</w:t>
      </w:r>
      <w:r w:rsidR="00824B57" w:rsidRPr="00553BC2">
        <w:rPr>
          <w:rFonts w:ascii="Arial" w:hAnsi="Arial" w:cs="Arial"/>
          <w:color w:val="000000"/>
          <w:sz w:val="24"/>
          <w:szCs w:val="24"/>
        </w:rPr>
        <w:t>. Wskaźniki obligatoryjne</w:t>
      </w:r>
      <w:r w:rsidR="00A912AB" w:rsidRPr="00553BC2">
        <w:rPr>
          <w:color w:val="000000"/>
        </w:rPr>
        <w:footnoteReference w:id="7"/>
      </w:r>
      <w:bookmarkEnd w:id="13"/>
    </w:p>
    <w:p w14:paraId="6FC122D0" w14:textId="77777777"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W ramach przedmiotowego konkursu wskaźnikami obligatoryjnymi dla wszystkich Wnioskodawców są:</w:t>
      </w:r>
    </w:p>
    <w:p w14:paraId="5F618996" w14:textId="7E4EEEF5" w:rsidR="00824B57" w:rsidRPr="00331744" w:rsidRDefault="00824B57" w:rsidP="00824B57">
      <w:pPr>
        <w:spacing w:before="120" w:after="0"/>
        <w:jc w:val="both"/>
        <w:rPr>
          <w:rFonts w:ascii="Arial" w:hAnsi="Arial" w:cs="Arial"/>
          <w:sz w:val="24"/>
          <w:szCs w:val="24"/>
          <w:u w:val="single"/>
        </w:rPr>
      </w:pPr>
      <w:r w:rsidRPr="00331744">
        <w:rPr>
          <w:rFonts w:ascii="Arial" w:hAnsi="Arial" w:cs="Arial"/>
          <w:sz w:val="24"/>
          <w:szCs w:val="24"/>
          <w:u w:val="single"/>
        </w:rPr>
        <w:t>wskaźniki produktu:</w:t>
      </w:r>
    </w:p>
    <w:p w14:paraId="3BE81B6E" w14:textId="77777777"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 xml:space="preserve">a) </w:t>
      </w:r>
      <w:r w:rsidRPr="00A912AB">
        <w:rPr>
          <w:rFonts w:ascii="Arial" w:hAnsi="Arial" w:cs="Arial"/>
          <w:b/>
          <w:sz w:val="24"/>
          <w:szCs w:val="24"/>
        </w:rPr>
        <w:t>Powierzchnia przygotowanych terenów inwestycyjnych</w:t>
      </w:r>
      <w:r w:rsidRPr="00824B57">
        <w:rPr>
          <w:rFonts w:ascii="Arial" w:hAnsi="Arial" w:cs="Arial"/>
          <w:sz w:val="24"/>
          <w:szCs w:val="24"/>
        </w:rPr>
        <w:t xml:space="preserve"> – Powierzchnia terenów inwestycyjnych, które w wyniku wspartych projektów zostały przygotowane do udostępnienia dla inwestorów zamierzających rozpocząć tam działalność gospodarczą.</w:t>
      </w:r>
    </w:p>
    <w:p w14:paraId="52711FEE" w14:textId="353239CC"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Wskaźnik rezultatu bezpośredniego:</w:t>
      </w:r>
    </w:p>
    <w:p w14:paraId="58E2C68D" w14:textId="7F5791E2"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 xml:space="preserve">a) </w:t>
      </w:r>
      <w:r w:rsidRPr="00A912AB">
        <w:rPr>
          <w:rFonts w:ascii="Arial" w:hAnsi="Arial" w:cs="Arial"/>
          <w:b/>
          <w:sz w:val="24"/>
          <w:szCs w:val="24"/>
        </w:rPr>
        <w:t>Liczba MŚP zlokalizowanych na terenach inwestycyjnych</w:t>
      </w:r>
      <w:r w:rsidR="00A912AB">
        <w:rPr>
          <w:rFonts w:ascii="Arial" w:hAnsi="Arial" w:cs="Arial"/>
          <w:sz w:val="24"/>
          <w:szCs w:val="24"/>
        </w:rPr>
        <w:t xml:space="preserve"> </w:t>
      </w:r>
      <w:r w:rsidRPr="00824B57">
        <w:rPr>
          <w:rFonts w:ascii="Arial" w:hAnsi="Arial" w:cs="Arial"/>
          <w:sz w:val="24"/>
          <w:szCs w:val="24"/>
        </w:rPr>
        <w:t>– liczba MŚP zlokalizowanych na terenach inwestycyjnych przygotowanych w ramach realizowanego projektu</w:t>
      </w:r>
      <w:r w:rsidR="002F3989">
        <w:rPr>
          <w:rFonts w:ascii="Arial" w:hAnsi="Arial" w:cs="Arial"/>
          <w:sz w:val="24"/>
          <w:szCs w:val="24"/>
        </w:rPr>
        <w:t>;</w:t>
      </w:r>
    </w:p>
    <w:p w14:paraId="0EE7E7F1" w14:textId="77777777"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 xml:space="preserve">b) </w:t>
      </w:r>
      <w:r w:rsidRPr="00A912AB">
        <w:rPr>
          <w:rFonts w:ascii="Arial" w:hAnsi="Arial" w:cs="Arial"/>
          <w:b/>
          <w:sz w:val="24"/>
          <w:szCs w:val="24"/>
        </w:rPr>
        <w:t>Liczba miejsc pracy utworzonych w MŚP</w:t>
      </w:r>
      <w:r w:rsidRPr="00824B57">
        <w:rPr>
          <w:rFonts w:ascii="Arial" w:hAnsi="Arial" w:cs="Arial"/>
          <w:sz w:val="24"/>
          <w:szCs w:val="24"/>
        </w:rPr>
        <w:t xml:space="preserve"> – liczba miejsc pracy utworzonych w MŚP zlokalizowanych na terenach inwestycyjnych przygotowanych w ramach realizowanego projektu;</w:t>
      </w:r>
    </w:p>
    <w:p w14:paraId="71B9BE6C" w14:textId="77777777"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 xml:space="preserve">c) </w:t>
      </w:r>
      <w:r w:rsidRPr="00A912AB">
        <w:rPr>
          <w:rFonts w:ascii="Arial" w:hAnsi="Arial" w:cs="Arial"/>
          <w:b/>
          <w:sz w:val="24"/>
          <w:szCs w:val="24"/>
        </w:rPr>
        <w:t>Liczba inwestycji zlokalizowanych na przygotowanych terenach inwestycyjnych</w:t>
      </w:r>
      <w:r w:rsidRPr="00824B57">
        <w:rPr>
          <w:rFonts w:ascii="Arial" w:hAnsi="Arial" w:cs="Arial"/>
          <w:sz w:val="24"/>
          <w:szCs w:val="24"/>
        </w:rPr>
        <w:t xml:space="preserve"> – liczba przedsięwzięć inwestycyjnych, zlokalizowanych na terenach inwestycyjnych przygotowanych w ramach realizowanego projektu.</w:t>
      </w:r>
    </w:p>
    <w:p w14:paraId="7DCB2613" w14:textId="77777777" w:rsidR="00824B57" w:rsidRPr="00553BC2" w:rsidRDefault="00FB35A4" w:rsidP="00553BC2">
      <w:pPr>
        <w:pStyle w:val="Nagwek2"/>
        <w:rPr>
          <w:rFonts w:ascii="Arial" w:hAnsi="Arial" w:cs="Arial"/>
          <w:color w:val="000000"/>
          <w:sz w:val="24"/>
          <w:szCs w:val="24"/>
        </w:rPr>
      </w:pPr>
      <w:bookmarkStart w:id="14" w:name="_Toc491422236"/>
      <w:r w:rsidRPr="00553BC2">
        <w:rPr>
          <w:rFonts w:ascii="Arial" w:hAnsi="Arial" w:cs="Arial"/>
          <w:color w:val="000000"/>
          <w:sz w:val="24"/>
          <w:szCs w:val="24"/>
        </w:rPr>
        <w:t>3.</w:t>
      </w:r>
      <w:r w:rsidR="00824B57" w:rsidRPr="00553BC2">
        <w:rPr>
          <w:rFonts w:ascii="Arial" w:hAnsi="Arial" w:cs="Arial"/>
          <w:color w:val="000000"/>
          <w:sz w:val="24"/>
          <w:szCs w:val="24"/>
        </w:rPr>
        <w:t>2. wskaźniki produktu horyzontalne:</w:t>
      </w:r>
      <w:bookmarkEnd w:id="14"/>
    </w:p>
    <w:p w14:paraId="75809605" w14:textId="77777777" w:rsidR="00824B57" w:rsidRPr="005303C4" w:rsidRDefault="00824B57" w:rsidP="005303C4">
      <w:pPr>
        <w:spacing w:before="120" w:after="0"/>
        <w:jc w:val="both"/>
        <w:rPr>
          <w:rFonts w:ascii="Arial" w:hAnsi="Arial" w:cs="Arial"/>
          <w:sz w:val="24"/>
          <w:szCs w:val="24"/>
        </w:rPr>
      </w:pPr>
      <w:r w:rsidRPr="00824B57">
        <w:rPr>
          <w:rFonts w:ascii="Arial" w:hAnsi="Arial" w:cs="Arial"/>
          <w:sz w:val="24"/>
          <w:szCs w:val="24"/>
        </w:rPr>
        <w:t xml:space="preserve">a) </w:t>
      </w:r>
      <w:r w:rsidRPr="002F3989">
        <w:rPr>
          <w:rFonts w:ascii="Arial" w:hAnsi="Arial" w:cs="Arial"/>
          <w:b/>
          <w:sz w:val="24"/>
          <w:szCs w:val="24"/>
        </w:rPr>
        <w:t>Liczba obiektów dostosowanych do potrzeb osób z niepełnosprawnościami</w:t>
      </w:r>
      <w:r w:rsidRPr="00824B57">
        <w:rPr>
          <w:rFonts w:ascii="Arial" w:hAnsi="Arial" w:cs="Arial"/>
          <w:sz w:val="24"/>
          <w:szCs w:val="24"/>
        </w:rPr>
        <w:t xml:space="preserve"> – </w:t>
      </w:r>
      <w:r w:rsidR="005303C4" w:rsidRPr="005303C4">
        <w:rPr>
          <w:rFonts w:ascii="Arial" w:hAnsi="Arial" w:cs="Arial"/>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w:t>
      </w:r>
      <w:r w:rsidR="009A29F4">
        <w:rPr>
          <w:rFonts w:ascii="Arial" w:hAnsi="Arial" w:cs="Arial"/>
          <w:sz w:val="24"/>
          <w:szCs w:val="24"/>
        </w:rPr>
        <w:br/>
      </w:r>
      <w:r w:rsidR="005303C4" w:rsidRPr="005303C4">
        <w:rPr>
          <w:rFonts w:ascii="Arial" w:hAnsi="Arial" w:cs="Arial"/>
          <w:sz w:val="24"/>
          <w:szCs w:val="24"/>
        </w:rPr>
        <w:t xml:space="preserve">do tych obiektów i poruszanie się po nich osobom z niepełnosprawnościami ruchowymi czy sensorycznymi. Jako obiekty budowlane należy rozumieć konstrukcje połączone z gruntem w sposób trwały, wykonane z materiałów budowlanych </w:t>
      </w:r>
      <w:r w:rsidR="009A29F4">
        <w:rPr>
          <w:rFonts w:ascii="Arial" w:hAnsi="Arial" w:cs="Arial"/>
          <w:sz w:val="24"/>
          <w:szCs w:val="24"/>
        </w:rPr>
        <w:br/>
      </w:r>
      <w:r w:rsidR="005303C4" w:rsidRPr="005303C4">
        <w:rPr>
          <w:rFonts w:ascii="Arial" w:hAnsi="Arial" w:cs="Arial"/>
          <w:sz w:val="24"/>
          <w:szCs w:val="24"/>
        </w:rPr>
        <w:t xml:space="preserve">i elementów składowych, będące wynikiem prac budowlanych (wg. def. PKOB). Należy podać liczbę obiektów, w których zastosowano rozwiązania umożliwiające dostęp osobom z niepełnosprawnościami ruchowymi czy sensorycznymi </w:t>
      </w:r>
      <w:r w:rsidR="009A29F4">
        <w:rPr>
          <w:rFonts w:ascii="Arial" w:hAnsi="Arial" w:cs="Arial"/>
          <w:sz w:val="24"/>
          <w:szCs w:val="24"/>
        </w:rPr>
        <w:br/>
      </w:r>
      <w:r w:rsidR="005303C4" w:rsidRPr="005303C4">
        <w:rPr>
          <w:rFonts w:ascii="Arial" w:hAnsi="Arial" w:cs="Arial"/>
          <w:sz w:val="24"/>
          <w:szCs w:val="24"/>
        </w:rPr>
        <w:t>lub zaopatrzonych w sprzęt, a nie liczbę sprzętów, urządzeń itp. Jeśli instytucja, zakład itp. składa się z kilku obiektów, należy zliczyć</w:t>
      </w:r>
      <w:r w:rsidR="005303C4">
        <w:rPr>
          <w:rFonts w:ascii="Arial" w:hAnsi="Arial" w:cs="Arial"/>
          <w:sz w:val="24"/>
          <w:szCs w:val="24"/>
        </w:rPr>
        <w:t xml:space="preserve"> </w:t>
      </w:r>
      <w:r w:rsidR="005303C4" w:rsidRPr="005303C4">
        <w:rPr>
          <w:rFonts w:ascii="Arial" w:hAnsi="Arial" w:cs="Arial"/>
          <w:sz w:val="24"/>
          <w:szCs w:val="24"/>
        </w:rPr>
        <w:t xml:space="preserve">wszystkie, które dostosowano do potrzeb osób z niepełnosprawnościami. Wskaźnik mierzony w momencie rozliczenia wydatku związanego z dostosowaniem obiektów do potrzeb osób </w:t>
      </w:r>
      <w:r w:rsidR="009A29F4">
        <w:rPr>
          <w:rFonts w:ascii="Arial" w:hAnsi="Arial" w:cs="Arial"/>
          <w:sz w:val="24"/>
          <w:szCs w:val="24"/>
        </w:rPr>
        <w:br/>
      </w:r>
      <w:r w:rsidR="005303C4" w:rsidRPr="005303C4">
        <w:rPr>
          <w:rFonts w:ascii="Arial" w:hAnsi="Arial" w:cs="Arial"/>
          <w:sz w:val="24"/>
          <w:szCs w:val="24"/>
        </w:rPr>
        <w:t xml:space="preserve">z niepełnosprawnościami w ramach danego projektu. Do wskaźnika powinny zostać wliczone zarówno obiekty dostosowane w projektach ogólnodostępnych, jak </w:t>
      </w:r>
      <w:r w:rsidR="009A29F4">
        <w:rPr>
          <w:rFonts w:ascii="Arial" w:hAnsi="Arial" w:cs="Arial"/>
          <w:sz w:val="24"/>
          <w:szCs w:val="24"/>
        </w:rPr>
        <w:br/>
      </w:r>
      <w:r w:rsidR="005303C4" w:rsidRPr="005303C4">
        <w:rPr>
          <w:rFonts w:ascii="Arial" w:hAnsi="Arial" w:cs="Arial"/>
          <w:sz w:val="24"/>
          <w:szCs w:val="24"/>
        </w:rPr>
        <w:t xml:space="preserve">i dedykowanych (zgodnie z kategoryzacją projektów z Wytycznych w zakresie realizacji zasady równości szans i niedyskryminacji, w tym dostępności dla osób </w:t>
      </w:r>
      <w:r w:rsidR="009A29F4">
        <w:rPr>
          <w:rFonts w:ascii="Arial" w:hAnsi="Arial" w:cs="Arial"/>
          <w:sz w:val="24"/>
          <w:szCs w:val="24"/>
        </w:rPr>
        <w:br/>
      </w:r>
      <w:r w:rsidR="005303C4" w:rsidRPr="005303C4">
        <w:rPr>
          <w:rFonts w:ascii="Arial" w:hAnsi="Arial" w:cs="Arial"/>
          <w:sz w:val="24"/>
          <w:szCs w:val="24"/>
        </w:rPr>
        <w:t>z niepełnosprawnościami oraz zasady równości szans kobiet i mężczyzn w ramach funduszy unijnych na lata 2014-2020).</w:t>
      </w:r>
    </w:p>
    <w:p w14:paraId="6108260A" w14:textId="62E00646" w:rsidR="00824B57" w:rsidRPr="00824B57" w:rsidRDefault="00824B57" w:rsidP="009A29F4">
      <w:pPr>
        <w:spacing w:before="120" w:after="0"/>
        <w:jc w:val="both"/>
        <w:rPr>
          <w:rFonts w:ascii="Arial" w:hAnsi="Arial" w:cs="Arial"/>
          <w:sz w:val="24"/>
          <w:szCs w:val="24"/>
        </w:rPr>
      </w:pPr>
      <w:r w:rsidRPr="00824B57">
        <w:rPr>
          <w:rFonts w:ascii="Arial" w:hAnsi="Arial" w:cs="Arial"/>
          <w:sz w:val="24"/>
          <w:szCs w:val="24"/>
        </w:rPr>
        <w:t xml:space="preserve">b) </w:t>
      </w:r>
      <w:r w:rsidRPr="002F3989">
        <w:rPr>
          <w:rFonts w:ascii="Arial" w:hAnsi="Arial" w:cs="Arial"/>
          <w:b/>
          <w:sz w:val="24"/>
          <w:szCs w:val="24"/>
        </w:rPr>
        <w:t>Liczba osób objętych szkoleniami/ doradztwem w zakresie kompetencji cyfrowych</w:t>
      </w:r>
      <w:r w:rsidRPr="00824B57">
        <w:rPr>
          <w:rFonts w:ascii="Arial" w:hAnsi="Arial" w:cs="Arial"/>
          <w:sz w:val="24"/>
          <w:szCs w:val="24"/>
        </w:rPr>
        <w:t xml:space="preserve"> – </w:t>
      </w:r>
      <w:r w:rsidR="009A29F4">
        <w:rPr>
          <w:rFonts w:ascii="Arial" w:hAnsi="Arial" w:cs="Arial"/>
          <w:sz w:val="24"/>
          <w:szCs w:val="24"/>
        </w:rPr>
        <w:t>Wskaźnik mierzy liczbę osób objętych szkoleniami/doradztwem w zakresie nabywania</w:t>
      </w:r>
      <w:r w:rsidR="00D432AF">
        <w:rPr>
          <w:rFonts w:ascii="Arial" w:hAnsi="Arial" w:cs="Arial"/>
          <w:sz w:val="24"/>
          <w:szCs w:val="24"/>
        </w:rPr>
        <w:t xml:space="preserve"> / doskonalenia </w:t>
      </w:r>
      <w:r w:rsidR="00D432AF" w:rsidRPr="00D432AF">
        <w:rPr>
          <w:rFonts w:ascii="Arial" w:hAnsi="Arial" w:cs="Arial"/>
          <w:sz w:val="24"/>
          <w:szCs w:val="24"/>
        </w:rPr>
        <w:t xml:space="preserve">umiejętności warunkujących efektywne korzystanie </w:t>
      </w:r>
      <w:r w:rsidR="00D432AF">
        <w:rPr>
          <w:rFonts w:ascii="Arial" w:hAnsi="Arial" w:cs="Arial"/>
          <w:sz w:val="24"/>
          <w:szCs w:val="24"/>
        </w:rPr>
        <w:br/>
      </w:r>
      <w:r w:rsidR="00D432AF" w:rsidRPr="00D432AF">
        <w:rPr>
          <w:rFonts w:ascii="Arial" w:hAnsi="Arial" w:cs="Arial"/>
          <w:sz w:val="24"/>
          <w:szCs w:val="24"/>
        </w:rPr>
        <w:t>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0A840F3" w14:textId="77777777" w:rsidR="00824B57" w:rsidRDefault="00824B57" w:rsidP="00824B57">
      <w:pPr>
        <w:spacing w:before="120" w:after="0"/>
        <w:jc w:val="both"/>
        <w:rPr>
          <w:rFonts w:ascii="Arial" w:hAnsi="Arial" w:cs="Arial"/>
          <w:sz w:val="24"/>
          <w:szCs w:val="24"/>
        </w:rPr>
      </w:pPr>
      <w:r w:rsidRPr="00824B57">
        <w:rPr>
          <w:rFonts w:ascii="Arial" w:hAnsi="Arial" w:cs="Arial"/>
          <w:sz w:val="24"/>
          <w:szCs w:val="24"/>
        </w:rPr>
        <w:t xml:space="preserve">c) </w:t>
      </w:r>
      <w:r w:rsidRPr="002F3989">
        <w:rPr>
          <w:rFonts w:ascii="Arial" w:hAnsi="Arial" w:cs="Arial"/>
          <w:b/>
          <w:sz w:val="24"/>
          <w:szCs w:val="24"/>
        </w:rPr>
        <w:t xml:space="preserve">Liczba projektów, w których sfinansowano koszty racjonalnych usprawnień </w:t>
      </w:r>
      <w:r w:rsidR="00D432AF" w:rsidRPr="002F3989">
        <w:rPr>
          <w:rFonts w:ascii="Arial" w:hAnsi="Arial" w:cs="Arial"/>
          <w:b/>
          <w:sz w:val="24"/>
          <w:szCs w:val="24"/>
        </w:rPr>
        <w:br/>
      </w:r>
      <w:r w:rsidRPr="002F3989">
        <w:rPr>
          <w:rFonts w:ascii="Arial" w:hAnsi="Arial" w:cs="Arial"/>
          <w:b/>
          <w:sz w:val="24"/>
          <w:szCs w:val="24"/>
        </w:rPr>
        <w:t>dla osób z niepełnosprawnościami</w:t>
      </w:r>
      <w:r w:rsidRPr="00824B57">
        <w:rPr>
          <w:rFonts w:ascii="Arial" w:hAnsi="Arial" w:cs="Arial"/>
          <w:sz w:val="24"/>
          <w:szCs w:val="24"/>
        </w:rPr>
        <w:t xml:space="preserve"> – </w:t>
      </w:r>
      <w:r w:rsidR="00D432AF" w:rsidRPr="00D432AF">
        <w:rPr>
          <w:rFonts w:ascii="Arial" w:hAnsi="Arial" w:cs="Arial"/>
          <w:sz w:val="24"/>
          <w:szCs w:val="24"/>
        </w:rPr>
        <w:t>Racjonalne usprawnienie oznacza konieczne</w:t>
      </w:r>
      <w:r w:rsidR="00D432AF">
        <w:rPr>
          <w:rFonts w:ascii="Arial" w:hAnsi="Arial" w:cs="Arial"/>
          <w:sz w:val="24"/>
          <w:szCs w:val="24"/>
        </w:rPr>
        <w:br/>
      </w:r>
      <w:r w:rsidR="00D432AF" w:rsidRPr="00D432AF">
        <w:rPr>
          <w:rFonts w:ascii="Arial" w:hAnsi="Arial" w:cs="Arial"/>
          <w:sz w:val="24"/>
          <w:szCs w:val="24"/>
        </w:rPr>
        <w:t xml:space="preserve"> i odpowiednie zmiany oraz dostosowania, nienakładające nieproporcjonalnego</w:t>
      </w:r>
      <w:r w:rsidR="00D432AF">
        <w:rPr>
          <w:rFonts w:ascii="Arial" w:hAnsi="Arial" w:cs="Arial"/>
          <w:sz w:val="24"/>
          <w:szCs w:val="24"/>
        </w:rPr>
        <w:br/>
      </w:r>
      <w:r w:rsidR="00D432AF" w:rsidRPr="00D432AF">
        <w:rPr>
          <w:rFonts w:ascii="Arial" w:hAnsi="Arial" w:cs="Arial"/>
          <w:sz w:val="24"/>
          <w:szCs w:val="24"/>
        </w:rPr>
        <w:t xml:space="preserve"> lub nadmiernego obciążenia, rozpatrywane osobno dla każdego konkretnego przypadku, w celu zapewnienia osobom z niepełnosprawnościami możliwości korzystania z wszelkich praw człowieka i podstawowych wolności oraz </w:t>
      </w:r>
      <w:r w:rsidR="00D432AF">
        <w:rPr>
          <w:rFonts w:ascii="Arial" w:hAnsi="Arial" w:cs="Arial"/>
          <w:sz w:val="24"/>
          <w:szCs w:val="24"/>
        </w:rPr>
        <w:br/>
      </w:r>
      <w:r w:rsidR="00D432AF" w:rsidRPr="00D432AF">
        <w:rPr>
          <w:rFonts w:ascii="Arial" w:hAnsi="Arial" w:cs="Arial"/>
          <w:sz w:val="24"/>
          <w:szCs w:val="24"/>
        </w:rPr>
        <w:t xml:space="preserve">ich wykonywania na zasadzie równości z innymi osobami. Wskaźnik mierzony </w:t>
      </w:r>
      <w:r w:rsidR="00D432AF">
        <w:rPr>
          <w:rFonts w:ascii="Arial" w:hAnsi="Arial" w:cs="Arial"/>
          <w:sz w:val="24"/>
          <w:szCs w:val="24"/>
        </w:rPr>
        <w:br/>
      </w:r>
      <w:r w:rsidR="00D432AF" w:rsidRPr="00D432AF">
        <w:rPr>
          <w:rFonts w:ascii="Arial" w:hAnsi="Arial" w:cs="Arial"/>
          <w:sz w:val="24"/>
          <w:szCs w:val="24"/>
        </w:rPr>
        <w:t xml:space="preserve">w momencie rozliczenia wydatku związanego z racjonalnymi usprawnieniami </w:t>
      </w:r>
      <w:r w:rsidR="00D432AF">
        <w:rPr>
          <w:rFonts w:ascii="Arial" w:hAnsi="Arial" w:cs="Arial"/>
          <w:sz w:val="24"/>
          <w:szCs w:val="24"/>
        </w:rPr>
        <w:br/>
      </w:r>
      <w:r w:rsidR="00D432AF" w:rsidRPr="00D432AF">
        <w:rPr>
          <w:rFonts w:ascii="Arial" w:hAnsi="Arial" w:cs="Arial"/>
          <w:sz w:val="24"/>
          <w:szCs w:val="24"/>
        </w:rPr>
        <w:t xml:space="preserve">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w:t>
      </w:r>
      <w:r w:rsidR="00D432AF">
        <w:rPr>
          <w:rFonts w:ascii="Arial" w:hAnsi="Arial" w:cs="Arial"/>
          <w:sz w:val="24"/>
          <w:szCs w:val="24"/>
        </w:rPr>
        <w:br/>
      </w:r>
      <w:r w:rsidR="00D432AF" w:rsidRPr="00D432AF">
        <w:rPr>
          <w:rFonts w:ascii="Arial" w:hAnsi="Arial" w:cs="Arial"/>
          <w:sz w:val="24"/>
          <w:szCs w:val="24"/>
        </w:rPr>
        <w:t>jak i dedykowane (zgodnie z kategoryzacją projektów z Wytycznych w zakresie realizacji zasady równości szans i niedyskryminacji, w tym dostępności dla osób</w:t>
      </w:r>
      <w:r w:rsidR="00D432AF">
        <w:rPr>
          <w:rFonts w:ascii="Arial" w:hAnsi="Arial" w:cs="Arial"/>
          <w:sz w:val="24"/>
          <w:szCs w:val="24"/>
        </w:rPr>
        <w:br/>
      </w:r>
      <w:r w:rsidR="00D432AF" w:rsidRPr="00D432AF">
        <w:rPr>
          <w:rFonts w:ascii="Arial" w:hAnsi="Arial" w:cs="Arial"/>
          <w:sz w:val="24"/>
          <w:szCs w:val="24"/>
        </w:rPr>
        <w:t xml:space="preserve"> z niepełnosprawnościami oraz zasady równości szans kobiet i mężczyzn w ramach funduszy unijnych na lata 2014-2020). Definicja na podstawie: Wytyczne w zakresie realizacji zasady równości szans i niedyskryminacji, w tym dostępności dla osób </w:t>
      </w:r>
      <w:r w:rsidR="00D432AF">
        <w:rPr>
          <w:rFonts w:ascii="Arial" w:hAnsi="Arial" w:cs="Arial"/>
          <w:sz w:val="24"/>
          <w:szCs w:val="24"/>
        </w:rPr>
        <w:br/>
      </w:r>
      <w:r w:rsidR="00D432AF" w:rsidRPr="00D432AF">
        <w:rPr>
          <w:rFonts w:ascii="Arial" w:hAnsi="Arial" w:cs="Arial"/>
          <w:sz w:val="24"/>
          <w:szCs w:val="24"/>
        </w:rPr>
        <w:t>z niepełnosprawnościami oraz zasady równości szans kobiet i mężczyzn w ramach funduszy unijnych na lata 2014-2020</w:t>
      </w:r>
      <w:r w:rsidR="002E52B5">
        <w:rPr>
          <w:rFonts w:ascii="Arial" w:hAnsi="Arial" w:cs="Arial"/>
          <w:sz w:val="24"/>
          <w:szCs w:val="24"/>
        </w:rPr>
        <w:t>.</w:t>
      </w:r>
    </w:p>
    <w:p w14:paraId="21D072A9" w14:textId="77777777" w:rsidR="002E52B5" w:rsidRPr="00824B57" w:rsidRDefault="002E52B5" w:rsidP="00824B57">
      <w:pPr>
        <w:spacing w:before="120" w:after="0"/>
        <w:jc w:val="both"/>
        <w:rPr>
          <w:rFonts w:ascii="Arial" w:hAnsi="Arial" w:cs="Arial"/>
          <w:sz w:val="24"/>
          <w:szCs w:val="24"/>
        </w:rPr>
      </w:pPr>
      <w:r>
        <w:rPr>
          <w:rFonts w:ascii="Arial" w:hAnsi="Arial" w:cs="Arial"/>
          <w:sz w:val="24"/>
          <w:szCs w:val="24"/>
        </w:rPr>
        <w:t xml:space="preserve">d) </w:t>
      </w:r>
      <w:r w:rsidRPr="002F3989">
        <w:rPr>
          <w:rFonts w:ascii="Arial" w:hAnsi="Arial" w:cs="Arial"/>
          <w:b/>
          <w:sz w:val="24"/>
          <w:szCs w:val="24"/>
        </w:rPr>
        <w:t>Liczba podmiotów wykorzystujących technologie informacyjno –komunikacyjne (TIK)</w:t>
      </w:r>
      <w:r>
        <w:rPr>
          <w:rFonts w:ascii="Arial" w:hAnsi="Arial" w:cs="Arial"/>
          <w:sz w:val="24"/>
          <w:szCs w:val="24"/>
        </w:rPr>
        <w:t xml:space="preserve"> - </w:t>
      </w:r>
      <w:r w:rsidRPr="002E52B5">
        <w:rPr>
          <w:rFonts w:ascii="Arial" w:hAnsi="Arial" w:cs="Arial"/>
          <w:sz w:val="24"/>
          <w:szCs w:val="24"/>
        </w:rPr>
        <w:t>Wskaźnik mierzy liczbę podmiotów, które w celu realizacji projektu, zainwestowały w technologie informacyjno-komunikacyjne, a</w:t>
      </w:r>
      <w:r>
        <w:rPr>
          <w:rFonts w:ascii="Arial" w:hAnsi="Arial" w:cs="Arial"/>
          <w:sz w:val="24"/>
          <w:szCs w:val="24"/>
        </w:rPr>
        <w:t xml:space="preserve"> </w:t>
      </w:r>
      <w:r w:rsidRPr="002E52B5">
        <w:rPr>
          <w:rFonts w:ascii="Arial" w:hAnsi="Arial" w:cs="Arial"/>
          <w:sz w:val="24"/>
          <w:szCs w:val="24"/>
        </w:rPr>
        <w:t>w przypadku projektów edukacyjno-szkoleniowych, również podmiotów, które podjęły działania upowszechniające wykorzystanie TIK. Przez technologie informacyjno-komunikacyjne (ang. ICT – Information and Communications Technology) należy rozumieć technologie pozyskiwania/ produkcji, gromadzenia/ przechowywania, przesyłania, przetwarzania i rozpowszechniania informacji w formie elektronicznej</w:t>
      </w:r>
      <w:r>
        <w:rPr>
          <w:rFonts w:ascii="Arial" w:hAnsi="Arial" w:cs="Arial"/>
          <w:sz w:val="24"/>
          <w:szCs w:val="24"/>
        </w:rPr>
        <w:br/>
      </w:r>
      <w:r w:rsidRPr="002E52B5">
        <w:rPr>
          <w:rFonts w:ascii="Arial" w:hAnsi="Arial" w:cs="Arial"/>
          <w:sz w:val="24"/>
          <w:szCs w:val="24"/>
        </w:rPr>
        <w:t xml:space="preserve">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t>
      </w:r>
      <w:r>
        <w:rPr>
          <w:rFonts w:ascii="Arial" w:hAnsi="Arial" w:cs="Arial"/>
          <w:sz w:val="24"/>
          <w:szCs w:val="24"/>
        </w:rPr>
        <w:br/>
      </w:r>
      <w:r w:rsidRPr="002E52B5">
        <w:rPr>
          <w:rFonts w:ascii="Arial" w:hAnsi="Arial" w:cs="Arial"/>
          <w:sz w:val="24"/>
          <w:szCs w:val="24"/>
        </w:rPr>
        <w:t xml:space="preserve">w tym zakresie (uczestnicy projektów). Podmiotu, do którego odnosi się wskaźnik, </w:t>
      </w:r>
      <w:r>
        <w:rPr>
          <w:rFonts w:ascii="Arial" w:hAnsi="Arial" w:cs="Arial"/>
          <w:sz w:val="24"/>
          <w:szCs w:val="24"/>
        </w:rPr>
        <w:br/>
      </w:r>
      <w:r w:rsidRPr="002E52B5">
        <w:rPr>
          <w:rFonts w:ascii="Arial" w:hAnsi="Arial" w:cs="Arial"/>
          <w:sz w:val="24"/>
          <w:szCs w:val="24"/>
        </w:rPr>
        <w:t xml:space="preserve">w przypadku, gdy nie spełnia definicji uczestnika projektu zgodnie z rozdziałem 3.3 Wytycznych w zakresie monitorowania postępu rzeczowego realizacji programów operacyjnych na lata 2014-2020, nie należy wykazywać w module Uczestnicy projektów w SL2014.Podmiotami realizującymi projekty TIK mogą być m.in.: MŚP, duże przedsiębiorstwa, administracja publiczna, w tym jednostki samorządu terytorialnego, NGO, jednostki naukowe, szkoły, które będą wykorzystywać TIK </w:t>
      </w:r>
      <w:r>
        <w:rPr>
          <w:rFonts w:ascii="Arial" w:hAnsi="Arial" w:cs="Arial"/>
          <w:sz w:val="24"/>
          <w:szCs w:val="24"/>
        </w:rPr>
        <w:br/>
      </w:r>
      <w:r w:rsidRPr="002E52B5">
        <w:rPr>
          <w:rFonts w:ascii="Arial" w:hAnsi="Arial" w:cs="Arial"/>
          <w:sz w:val="24"/>
          <w:szCs w:val="24"/>
        </w:rPr>
        <w:t xml:space="preserve">do usprawnienia swojego działania i do prowadzenia relacji z innymi podmiotami. </w:t>
      </w:r>
      <w:r>
        <w:rPr>
          <w:rFonts w:ascii="Arial" w:hAnsi="Arial" w:cs="Arial"/>
          <w:sz w:val="24"/>
          <w:szCs w:val="24"/>
        </w:rPr>
        <w:br/>
      </w:r>
      <w:r w:rsidRPr="002E52B5">
        <w:rPr>
          <w:rFonts w:ascii="Arial" w:hAnsi="Arial"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05FF5F0" w14:textId="77777777" w:rsidR="00882A60" w:rsidRDefault="00882A60">
      <w:pPr>
        <w:spacing w:after="0" w:line="240" w:lineRule="auto"/>
        <w:rPr>
          <w:rFonts w:ascii="Arial" w:hAnsi="Arial" w:cs="Arial"/>
          <w:sz w:val="24"/>
          <w:szCs w:val="24"/>
          <w:u w:val="single"/>
        </w:rPr>
      </w:pPr>
      <w:r>
        <w:rPr>
          <w:rFonts w:ascii="Arial" w:hAnsi="Arial" w:cs="Arial"/>
          <w:sz w:val="24"/>
          <w:szCs w:val="24"/>
          <w:u w:val="single"/>
        </w:rPr>
        <w:br w:type="page"/>
      </w:r>
    </w:p>
    <w:p w14:paraId="54CB82B4" w14:textId="07D7E45A" w:rsidR="00824B57" w:rsidRPr="00331744" w:rsidRDefault="00824B57" w:rsidP="00824B57">
      <w:pPr>
        <w:spacing w:before="120" w:after="0"/>
        <w:jc w:val="both"/>
        <w:rPr>
          <w:rFonts w:ascii="Arial" w:hAnsi="Arial" w:cs="Arial"/>
          <w:sz w:val="24"/>
          <w:szCs w:val="24"/>
          <w:u w:val="single"/>
        </w:rPr>
      </w:pPr>
      <w:r w:rsidRPr="00331744">
        <w:rPr>
          <w:rFonts w:ascii="Arial" w:hAnsi="Arial" w:cs="Arial"/>
          <w:sz w:val="24"/>
          <w:szCs w:val="24"/>
          <w:u w:val="single"/>
        </w:rPr>
        <w:t>wskaźniki rezultatu bezpośredniego horyzontalne:</w:t>
      </w:r>
    </w:p>
    <w:p w14:paraId="1E620DE8" w14:textId="6A839197" w:rsidR="00D432AF" w:rsidRDefault="00325DF5" w:rsidP="00824B57">
      <w:pPr>
        <w:spacing w:before="120" w:after="0"/>
        <w:jc w:val="both"/>
        <w:rPr>
          <w:rFonts w:ascii="Arial" w:hAnsi="Arial" w:cs="Arial"/>
          <w:sz w:val="24"/>
          <w:szCs w:val="24"/>
        </w:rPr>
      </w:pPr>
      <w:r>
        <w:rPr>
          <w:rFonts w:ascii="Arial" w:hAnsi="Arial" w:cs="Arial"/>
          <w:sz w:val="24"/>
          <w:szCs w:val="24"/>
        </w:rPr>
        <w:t>a</w:t>
      </w:r>
      <w:r w:rsidR="00824B57" w:rsidRPr="00824B57">
        <w:rPr>
          <w:rFonts w:ascii="Arial" w:hAnsi="Arial" w:cs="Arial"/>
          <w:sz w:val="24"/>
          <w:szCs w:val="24"/>
        </w:rPr>
        <w:t xml:space="preserve">) </w:t>
      </w:r>
      <w:r w:rsidR="00824B57" w:rsidRPr="002F3989">
        <w:rPr>
          <w:rFonts w:ascii="Arial" w:hAnsi="Arial" w:cs="Arial"/>
          <w:b/>
          <w:sz w:val="24"/>
          <w:szCs w:val="24"/>
        </w:rPr>
        <w:t>Wzrost zatrudnienia we wspieranych podmiotach (innych niż przedsiębiorstwa)</w:t>
      </w:r>
      <w:r w:rsidR="00824B57" w:rsidRPr="00824B57">
        <w:rPr>
          <w:rFonts w:ascii="Arial" w:hAnsi="Arial" w:cs="Arial"/>
          <w:sz w:val="24"/>
          <w:szCs w:val="24"/>
        </w:rPr>
        <w:t xml:space="preserve"> – </w:t>
      </w:r>
      <w:r w:rsidR="00D432AF" w:rsidRPr="00D432AF">
        <w:rPr>
          <w:rFonts w:ascii="Arial" w:hAnsi="Arial" w:cs="Arial"/>
          <w:sz w:val="24"/>
          <w:szCs w:val="24"/>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14:paraId="32BC40F1" w14:textId="20470202" w:rsidR="0051301C" w:rsidRDefault="00325DF5" w:rsidP="00824B57">
      <w:pPr>
        <w:spacing w:before="120" w:after="0"/>
        <w:jc w:val="both"/>
        <w:rPr>
          <w:rFonts w:ascii="Arial" w:hAnsi="Arial" w:cs="Arial"/>
          <w:sz w:val="24"/>
          <w:szCs w:val="24"/>
        </w:rPr>
      </w:pPr>
      <w:r>
        <w:rPr>
          <w:rFonts w:ascii="Arial" w:hAnsi="Arial" w:cs="Arial"/>
          <w:sz w:val="24"/>
          <w:szCs w:val="24"/>
        </w:rPr>
        <w:t>b</w:t>
      </w:r>
      <w:r w:rsidR="00824B57" w:rsidRPr="00824B57">
        <w:rPr>
          <w:rFonts w:ascii="Arial" w:hAnsi="Arial" w:cs="Arial"/>
          <w:sz w:val="24"/>
          <w:szCs w:val="24"/>
        </w:rPr>
        <w:t xml:space="preserve">) </w:t>
      </w:r>
      <w:r w:rsidR="00824B57" w:rsidRPr="002F3989">
        <w:rPr>
          <w:rFonts w:ascii="Arial" w:hAnsi="Arial" w:cs="Arial"/>
          <w:b/>
          <w:sz w:val="24"/>
          <w:szCs w:val="24"/>
        </w:rPr>
        <w:t>Liczba utrzymanych miejsc pracy</w:t>
      </w:r>
      <w:r w:rsidR="00824B57" w:rsidRPr="00824B57">
        <w:rPr>
          <w:rFonts w:ascii="Arial" w:hAnsi="Arial" w:cs="Arial"/>
          <w:sz w:val="24"/>
          <w:szCs w:val="24"/>
        </w:rPr>
        <w:t xml:space="preserve"> – </w:t>
      </w:r>
      <w:r w:rsidR="0051301C" w:rsidRPr="0051301C">
        <w:rPr>
          <w:rFonts w:ascii="Arial" w:hAnsi="Arial" w:cs="Arial"/>
          <w:sz w:val="24"/>
          <w:szCs w:val="24"/>
        </w:rPr>
        <w:t>Wskaźnik służy do pomiaru liczby etatów brutto w pełnym wymiarze czasu pracy, które zostały utrzymane w wyniku wsparcia, a które byłyby zlikwidowane, gdyby Beneficjent nie otrzymał wsparcia na realizację projektu. Etaty muszą być obsadzone (nieobsadzonych stanowisk  się nie wlicza). Praca może być na pełen etat, w niepełnym wymiarze czasu pracy lub sezonowa. Niepełne etaty i/lub prace sezonowe należy przeliczyć na ekwiwalent pełnego czasu pracy (EPC)</w:t>
      </w:r>
    </w:p>
    <w:p w14:paraId="7B143836" w14:textId="1EAE60CA" w:rsidR="00824B57" w:rsidRPr="00824B57" w:rsidRDefault="00325DF5" w:rsidP="00824B57">
      <w:pPr>
        <w:spacing w:before="120" w:after="0"/>
        <w:jc w:val="both"/>
        <w:rPr>
          <w:rFonts w:ascii="Arial" w:hAnsi="Arial" w:cs="Arial"/>
          <w:sz w:val="24"/>
          <w:szCs w:val="24"/>
        </w:rPr>
      </w:pPr>
      <w:r>
        <w:rPr>
          <w:rFonts w:ascii="Arial" w:hAnsi="Arial" w:cs="Arial"/>
          <w:sz w:val="24"/>
          <w:szCs w:val="24"/>
        </w:rPr>
        <w:t>c</w:t>
      </w:r>
      <w:r w:rsidR="00824B57" w:rsidRPr="00824B57">
        <w:rPr>
          <w:rFonts w:ascii="Arial" w:hAnsi="Arial" w:cs="Arial"/>
          <w:sz w:val="24"/>
          <w:szCs w:val="24"/>
        </w:rPr>
        <w:t xml:space="preserve">) </w:t>
      </w:r>
      <w:r w:rsidR="00824B57" w:rsidRPr="002F3989">
        <w:rPr>
          <w:rFonts w:ascii="Arial" w:hAnsi="Arial" w:cs="Arial"/>
          <w:b/>
          <w:sz w:val="24"/>
          <w:szCs w:val="24"/>
        </w:rPr>
        <w:t>Liczba nowo utworzonych miejsc pracy – pozostałe formy</w:t>
      </w:r>
      <w:r w:rsidR="00824B57" w:rsidRPr="00824B57">
        <w:rPr>
          <w:rFonts w:ascii="Arial" w:hAnsi="Arial" w:cs="Arial"/>
          <w:sz w:val="24"/>
          <w:szCs w:val="24"/>
        </w:rPr>
        <w:t xml:space="preserve"> – </w:t>
      </w:r>
      <w:r w:rsidR="0051301C" w:rsidRPr="0051301C">
        <w:rPr>
          <w:rFonts w:ascii="Arial" w:hAnsi="Arial" w:cs="Arial"/>
          <w:sz w:val="24"/>
          <w:szCs w:val="24"/>
        </w:rPr>
        <w:t>Wskaźnik służy do pomiaru nowo utworzonych miejsc pracy w wyniku realizacji projektu, niespełniające żadnej z definicji wskaźników horyzontalnych. Do wskaźnika wlicza się np. umowy cywilnoprawne, miejsca pracy do obsługi projektu, nietrwałe miejsca pracy.</w:t>
      </w:r>
    </w:p>
    <w:p w14:paraId="09C61375" w14:textId="77777777" w:rsidR="0047587E" w:rsidRPr="0047587E" w:rsidRDefault="0047587E" w:rsidP="00331744">
      <w:pPr>
        <w:spacing w:after="0"/>
        <w:jc w:val="both"/>
        <w:rPr>
          <w:rFonts w:ascii="Arial" w:hAnsi="Arial" w:cs="Arial"/>
          <w:sz w:val="24"/>
          <w:szCs w:val="24"/>
        </w:rPr>
      </w:pPr>
      <w:r w:rsidRPr="0047587E">
        <w:rPr>
          <w:rFonts w:ascii="Arial" w:hAnsi="Arial" w:cs="Arial"/>
          <w:sz w:val="24"/>
          <w:szCs w:val="24"/>
        </w:rPr>
        <w:t>W sytuacji realizacji projektu, który wpływać będzie na realizację wskaźników horyzontalnych, konieczne jest ich monitorowanie na etapie wdrażania projektu. Nie jest obligatoryjne natomiast wskazywanie wartości docelowych dla tych wskaźników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1E758DC3" w14:textId="4CB082D4" w:rsidR="00EB61CE" w:rsidRDefault="0047587E" w:rsidP="00331744">
      <w:pPr>
        <w:spacing w:after="0"/>
        <w:jc w:val="both"/>
        <w:rPr>
          <w:rFonts w:ascii="Arial" w:hAnsi="Arial" w:cs="Arial"/>
          <w:sz w:val="24"/>
          <w:szCs w:val="24"/>
        </w:rPr>
      </w:pPr>
      <w:r w:rsidRPr="0047587E">
        <w:rPr>
          <w:rFonts w:ascii="Arial" w:hAnsi="Arial" w:cs="Arial"/>
          <w:sz w:val="24"/>
          <w:szCs w:val="24"/>
        </w:rPr>
        <w:t>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14:paraId="1F9FBFE9" w14:textId="63FE4FEC" w:rsidR="000D13C3" w:rsidRDefault="000D13C3" w:rsidP="00331744">
      <w:pPr>
        <w:spacing w:after="0"/>
        <w:jc w:val="both"/>
        <w:rPr>
          <w:rFonts w:ascii="Arial" w:hAnsi="Arial" w:cs="Arial"/>
          <w:b/>
          <w:bCs/>
          <w:sz w:val="24"/>
          <w:szCs w:val="24"/>
        </w:rPr>
      </w:pPr>
    </w:p>
    <w:p w14:paraId="2E4D0ED7" w14:textId="77777777" w:rsidR="006D0F08" w:rsidRDefault="006D0F08" w:rsidP="00331744">
      <w:pPr>
        <w:spacing w:after="0"/>
        <w:jc w:val="both"/>
        <w:rPr>
          <w:rFonts w:ascii="Arial" w:hAnsi="Arial" w:cs="Arial"/>
          <w:b/>
          <w:bCs/>
          <w:sz w:val="24"/>
          <w:szCs w:val="24"/>
        </w:rPr>
      </w:pPr>
    </w:p>
    <w:p w14:paraId="2A97CCCB" w14:textId="752410EB" w:rsidR="000D13C3" w:rsidRPr="00553BC2" w:rsidRDefault="000D13C3" w:rsidP="00553BC2">
      <w:pPr>
        <w:pStyle w:val="Nagwek2"/>
        <w:rPr>
          <w:rFonts w:ascii="Arial" w:hAnsi="Arial" w:cs="Arial"/>
          <w:color w:val="000000"/>
          <w:sz w:val="24"/>
          <w:szCs w:val="24"/>
        </w:rPr>
      </w:pPr>
      <w:bookmarkStart w:id="15" w:name="_Toc491422237"/>
      <w:r w:rsidRPr="00553BC2">
        <w:rPr>
          <w:rFonts w:ascii="Arial" w:hAnsi="Arial" w:cs="Arial"/>
          <w:color w:val="000000"/>
          <w:sz w:val="24"/>
          <w:szCs w:val="24"/>
        </w:rPr>
        <w:t>3.</w:t>
      </w:r>
      <w:r w:rsidR="0065167E" w:rsidRPr="00553BC2">
        <w:rPr>
          <w:rFonts w:ascii="Arial" w:hAnsi="Arial" w:cs="Arial"/>
          <w:color w:val="000000"/>
          <w:sz w:val="24"/>
          <w:szCs w:val="24"/>
        </w:rPr>
        <w:t>2</w:t>
      </w:r>
      <w:r w:rsidRPr="00553BC2">
        <w:rPr>
          <w:rFonts w:ascii="Arial" w:hAnsi="Arial" w:cs="Arial"/>
          <w:color w:val="000000"/>
          <w:sz w:val="24"/>
          <w:szCs w:val="24"/>
        </w:rPr>
        <w:t xml:space="preserve"> Dodatkowe informacje dot. wskaźników</w:t>
      </w:r>
      <w:bookmarkEnd w:id="15"/>
    </w:p>
    <w:p w14:paraId="6A3B6B42" w14:textId="3C24FB5D" w:rsidR="00824B57" w:rsidRPr="00824B57" w:rsidRDefault="00824B57" w:rsidP="00824B57">
      <w:pPr>
        <w:spacing w:before="120" w:after="0"/>
        <w:jc w:val="both"/>
        <w:rPr>
          <w:rFonts w:ascii="Arial" w:hAnsi="Arial" w:cs="Arial"/>
          <w:sz w:val="24"/>
          <w:szCs w:val="24"/>
        </w:rPr>
      </w:pPr>
      <w:r w:rsidRPr="00824B57">
        <w:rPr>
          <w:rFonts w:ascii="Arial" w:hAnsi="Arial" w:cs="Arial"/>
          <w:sz w:val="24"/>
          <w:szCs w:val="24"/>
        </w:rPr>
        <w:t>Dopuszcza się zmianę sposobu zaszeregowania wskaźników określonych w pkt. 3.1 oraz 3.2 polegającą na przypisaniu ww. wskaźnikom innego aniżeli pierwotny charakteru (np. wskaźnik oznaczony pierwotnie jako „produkt” po zmianie zaszeregowania będzie wskaźnikiem rezultatu bezpośredniego). Uznaje się przy tym, iż zmiana ta nie będzie stanowiła zmiany Regulaminu konkursu oraz nie będzie miała wpływu na ocenę projektu (w szczególności na ilość przyznanych punktów na etapie oceny merytorycznej). W przypadku wystąpienia opisanej sytuacji Wnioskodawcy zostaną o takim fakcie poinformowani na stronie www.rpo.slaskie.pl/faq w sekcji „Często zadawane pytania”.</w:t>
      </w:r>
    </w:p>
    <w:p w14:paraId="08FBBC1F" w14:textId="77777777" w:rsidR="0097554A" w:rsidRDefault="0097554A" w:rsidP="00824B57">
      <w:pPr>
        <w:spacing w:before="120" w:after="0"/>
        <w:jc w:val="both"/>
        <w:rPr>
          <w:rFonts w:ascii="Arial" w:hAnsi="Arial" w:cs="Arial"/>
          <w:b/>
          <w:sz w:val="24"/>
          <w:szCs w:val="24"/>
        </w:rPr>
      </w:pPr>
    </w:p>
    <w:p w14:paraId="048EC2A9" w14:textId="39839BC6" w:rsidR="00824B57" w:rsidRPr="00331744" w:rsidRDefault="00824B57" w:rsidP="00824B57">
      <w:pPr>
        <w:spacing w:before="120" w:after="0"/>
        <w:jc w:val="both"/>
        <w:rPr>
          <w:rFonts w:ascii="Arial" w:hAnsi="Arial" w:cs="Arial"/>
          <w:b/>
          <w:sz w:val="24"/>
          <w:szCs w:val="24"/>
        </w:rPr>
      </w:pPr>
      <w:r w:rsidRPr="00331744">
        <w:rPr>
          <w:rFonts w:ascii="Arial" w:hAnsi="Arial" w:cs="Arial"/>
          <w:b/>
          <w:sz w:val="24"/>
          <w:szCs w:val="24"/>
        </w:rPr>
        <w:t>Dla przedmiotowego konkursu ustala się koszt jednostkowy dla wskaźnika pn. :</w:t>
      </w:r>
    </w:p>
    <w:p w14:paraId="73CE6E49" w14:textId="6423EA8A" w:rsidR="00824B57" w:rsidRPr="00331744" w:rsidRDefault="00824B57" w:rsidP="00824B57">
      <w:pPr>
        <w:spacing w:before="120" w:after="0"/>
        <w:jc w:val="both"/>
        <w:rPr>
          <w:rFonts w:ascii="Arial" w:hAnsi="Arial" w:cs="Arial"/>
          <w:b/>
          <w:sz w:val="24"/>
          <w:szCs w:val="24"/>
        </w:rPr>
      </w:pPr>
      <w:r w:rsidRPr="00331744">
        <w:rPr>
          <w:rFonts w:ascii="Arial" w:hAnsi="Arial" w:cs="Arial"/>
          <w:b/>
          <w:sz w:val="24"/>
          <w:szCs w:val="24"/>
        </w:rPr>
        <w:t>Powierzchnia przygotowanych terenów inwestycyjnych - w wysokości 3</w:t>
      </w:r>
      <w:r w:rsidR="00521CE9" w:rsidRPr="00331744">
        <w:rPr>
          <w:rFonts w:ascii="Arial" w:hAnsi="Arial" w:cs="Arial"/>
          <w:b/>
          <w:sz w:val="24"/>
          <w:szCs w:val="24"/>
        </w:rPr>
        <w:t> </w:t>
      </w:r>
      <w:r w:rsidRPr="00331744">
        <w:rPr>
          <w:rFonts w:ascii="Arial" w:hAnsi="Arial" w:cs="Arial"/>
          <w:b/>
          <w:sz w:val="24"/>
          <w:szCs w:val="24"/>
        </w:rPr>
        <w:t>852</w:t>
      </w:r>
      <w:r w:rsidR="00521CE9" w:rsidRPr="00331744">
        <w:rPr>
          <w:rFonts w:ascii="Arial" w:hAnsi="Arial" w:cs="Arial"/>
          <w:b/>
          <w:sz w:val="24"/>
          <w:szCs w:val="24"/>
        </w:rPr>
        <w:t> </w:t>
      </w:r>
      <w:r w:rsidRPr="00331744">
        <w:rPr>
          <w:rFonts w:ascii="Arial" w:hAnsi="Arial" w:cs="Arial"/>
          <w:b/>
          <w:sz w:val="24"/>
          <w:szCs w:val="24"/>
        </w:rPr>
        <w:t>842,56 PLN.</w:t>
      </w:r>
    </w:p>
    <w:p w14:paraId="5169DCC1" w14:textId="5EB58CB7" w:rsidR="000A4510" w:rsidRDefault="000A4510" w:rsidP="00824B57">
      <w:pPr>
        <w:spacing w:before="120" w:after="0"/>
        <w:jc w:val="both"/>
        <w:rPr>
          <w:rFonts w:ascii="Arial" w:hAnsi="Arial" w:cs="Arial"/>
          <w:sz w:val="24"/>
          <w:szCs w:val="24"/>
        </w:rPr>
      </w:pPr>
      <w:r>
        <w:rPr>
          <w:rFonts w:ascii="Arial" w:hAnsi="Arial" w:cs="Arial"/>
          <w:sz w:val="24"/>
          <w:szCs w:val="24"/>
        </w:rPr>
        <w:t>Usta</w:t>
      </w:r>
      <w:r w:rsidR="0097554A">
        <w:rPr>
          <w:rFonts w:ascii="Arial" w:hAnsi="Arial" w:cs="Arial"/>
          <w:sz w:val="24"/>
          <w:szCs w:val="24"/>
        </w:rPr>
        <w:t>lon</w:t>
      </w:r>
      <w:r w:rsidR="00762C0F">
        <w:rPr>
          <w:rFonts w:ascii="Arial" w:hAnsi="Arial" w:cs="Arial"/>
          <w:sz w:val="24"/>
          <w:szCs w:val="24"/>
        </w:rPr>
        <w:t>y</w:t>
      </w:r>
      <w:r>
        <w:rPr>
          <w:rFonts w:ascii="Arial" w:hAnsi="Arial" w:cs="Arial"/>
          <w:sz w:val="24"/>
          <w:szCs w:val="24"/>
        </w:rPr>
        <w:t xml:space="preserve"> koszt</w:t>
      </w:r>
      <w:r w:rsidR="00824B57" w:rsidRPr="00824B57">
        <w:rPr>
          <w:rFonts w:ascii="Arial" w:hAnsi="Arial" w:cs="Arial"/>
          <w:sz w:val="24"/>
          <w:szCs w:val="24"/>
        </w:rPr>
        <w:t xml:space="preserve"> </w:t>
      </w:r>
      <w:r w:rsidR="00762C0F" w:rsidRPr="00824B57">
        <w:rPr>
          <w:rFonts w:ascii="Arial" w:hAnsi="Arial" w:cs="Arial"/>
          <w:sz w:val="24"/>
          <w:szCs w:val="24"/>
        </w:rPr>
        <w:t>jednostkow</w:t>
      </w:r>
      <w:r w:rsidR="00762C0F">
        <w:rPr>
          <w:rFonts w:ascii="Arial" w:hAnsi="Arial" w:cs="Arial"/>
          <w:sz w:val="24"/>
          <w:szCs w:val="24"/>
        </w:rPr>
        <w:t>y</w:t>
      </w:r>
      <w:r w:rsidR="00762C0F" w:rsidRPr="00824B57">
        <w:rPr>
          <w:rFonts w:ascii="Arial" w:hAnsi="Arial" w:cs="Arial"/>
          <w:sz w:val="24"/>
          <w:szCs w:val="24"/>
        </w:rPr>
        <w:t xml:space="preserve"> wskaźnik</w:t>
      </w:r>
      <w:r w:rsidR="00762C0F">
        <w:rPr>
          <w:rFonts w:ascii="Arial" w:hAnsi="Arial" w:cs="Arial"/>
          <w:sz w:val="24"/>
          <w:szCs w:val="24"/>
        </w:rPr>
        <w:t>a</w:t>
      </w:r>
      <w:r w:rsidR="00762C0F" w:rsidRPr="00824B57">
        <w:rPr>
          <w:rFonts w:ascii="Arial" w:hAnsi="Arial" w:cs="Arial"/>
          <w:sz w:val="24"/>
          <w:szCs w:val="24"/>
        </w:rPr>
        <w:t xml:space="preserve"> </w:t>
      </w:r>
      <w:r w:rsidR="00824B57" w:rsidRPr="00824B57">
        <w:rPr>
          <w:rFonts w:ascii="Arial" w:hAnsi="Arial" w:cs="Arial"/>
          <w:sz w:val="24"/>
          <w:szCs w:val="24"/>
        </w:rPr>
        <w:t xml:space="preserve">ma zastosowanie na etapie oceny merytorycznej projektu i </w:t>
      </w:r>
      <w:r w:rsidR="00762C0F" w:rsidRPr="00824B57">
        <w:rPr>
          <w:rFonts w:ascii="Arial" w:hAnsi="Arial" w:cs="Arial"/>
          <w:sz w:val="24"/>
          <w:szCs w:val="24"/>
        </w:rPr>
        <w:t>odnos</w:t>
      </w:r>
      <w:r w:rsidR="00762C0F">
        <w:rPr>
          <w:rFonts w:ascii="Arial" w:hAnsi="Arial" w:cs="Arial"/>
          <w:sz w:val="24"/>
          <w:szCs w:val="24"/>
        </w:rPr>
        <w:t>i</w:t>
      </w:r>
      <w:r w:rsidR="00762C0F" w:rsidRPr="00824B57">
        <w:rPr>
          <w:rFonts w:ascii="Arial" w:hAnsi="Arial" w:cs="Arial"/>
          <w:sz w:val="24"/>
          <w:szCs w:val="24"/>
        </w:rPr>
        <w:t xml:space="preserve"> </w:t>
      </w:r>
      <w:r w:rsidR="00824B57" w:rsidRPr="00824B57">
        <w:rPr>
          <w:rFonts w:ascii="Arial" w:hAnsi="Arial" w:cs="Arial"/>
          <w:sz w:val="24"/>
          <w:szCs w:val="24"/>
        </w:rPr>
        <w:t xml:space="preserve">się do kryterium merytorycznego ogólnego </w:t>
      </w:r>
      <w:r w:rsidR="005D6AE3">
        <w:rPr>
          <w:rFonts w:ascii="Arial" w:hAnsi="Arial" w:cs="Arial"/>
          <w:sz w:val="24"/>
          <w:szCs w:val="24"/>
        </w:rPr>
        <w:br/>
      </w:r>
      <w:r w:rsidR="00824B57" w:rsidRPr="00824B57">
        <w:rPr>
          <w:rFonts w:ascii="Arial" w:hAnsi="Arial" w:cs="Arial"/>
          <w:sz w:val="24"/>
          <w:szCs w:val="24"/>
        </w:rPr>
        <w:t>pn. Wpływ na wskaźniki RPO w zakresie EFRR.</w:t>
      </w:r>
    </w:p>
    <w:p w14:paraId="6546CA3A" w14:textId="54753029" w:rsidR="000A4510" w:rsidRPr="000A4510" w:rsidRDefault="000A4510" w:rsidP="000A4510">
      <w:pPr>
        <w:spacing w:before="120" w:after="0"/>
        <w:jc w:val="both"/>
        <w:rPr>
          <w:rFonts w:ascii="Arial" w:hAnsi="Arial" w:cs="Arial"/>
          <w:sz w:val="24"/>
          <w:szCs w:val="24"/>
        </w:rPr>
      </w:pPr>
      <w:r w:rsidRPr="000A4510">
        <w:rPr>
          <w:rFonts w:ascii="Arial" w:hAnsi="Arial" w:cs="Arial"/>
          <w:sz w:val="24"/>
          <w:szCs w:val="24"/>
        </w:rPr>
        <w:t>W przypadku nieosiągnięcia celu projektu wyrażonego wskaźnikami produktu projektu lub wystąpienia istotnej zmiany wpływającej na charakter operacji, jej cele lub warunki wdrażania, która mogłaby doprowadzić do naruszenia jej pierwotnych celów, zgodnie z zapisami umowy o dofinansowanie oraz zasadami określonymi przez IZ/IP RPO WSL, wydatki w projekcie mogą zostać uznane za niekwalifikowalne lub może nastąpić odstąpienie od podpisania umowy/rozwiązanie umowy o dofinansowanie.</w:t>
      </w:r>
    </w:p>
    <w:p w14:paraId="25E16E07" w14:textId="77777777" w:rsidR="00BC7EB3" w:rsidRPr="002C7BDA" w:rsidRDefault="00BC7EB3" w:rsidP="002C7BDA">
      <w:pPr>
        <w:spacing w:before="120" w:after="0"/>
        <w:jc w:val="both"/>
        <w:rPr>
          <w:rFonts w:ascii="Arial" w:hAnsi="Arial" w:cs="Arial"/>
          <w:i/>
          <w:sz w:val="24"/>
          <w:szCs w:val="24"/>
        </w:rPr>
      </w:pPr>
    </w:p>
    <w:p w14:paraId="5446D710" w14:textId="7CEB0949" w:rsidR="0003387F" w:rsidRPr="002C7BDA" w:rsidRDefault="008D7C24" w:rsidP="00C5684B">
      <w:pPr>
        <w:rPr>
          <w:rFonts w:ascii="Arial" w:hAnsi="Arial" w:cs="Arial"/>
        </w:rPr>
      </w:pPr>
      <w:bookmarkStart w:id="16" w:name="_Toc491422238"/>
      <w:commentRangeStart w:id="17"/>
      <w:r>
        <w:rPr>
          <w:rStyle w:val="Nagwek1Znak"/>
          <w:rFonts w:ascii="Arial" w:eastAsia="Calibri" w:hAnsi="Arial" w:cs="Arial"/>
          <w:color w:val="auto"/>
        </w:rPr>
        <w:t>4</w:t>
      </w:r>
      <w:r w:rsidR="004E1F8A" w:rsidRPr="002C7BDA">
        <w:rPr>
          <w:rStyle w:val="Nagwek1Znak"/>
          <w:rFonts w:ascii="Arial" w:eastAsia="Calibri" w:hAnsi="Arial" w:cs="Arial"/>
          <w:color w:val="auto"/>
        </w:rPr>
        <w:t>.</w:t>
      </w:r>
      <w:r w:rsidR="00633067" w:rsidRPr="002C7BDA">
        <w:rPr>
          <w:rStyle w:val="Nagwek1Znak"/>
          <w:rFonts w:ascii="Arial" w:eastAsia="Calibri" w:hAnsi="Arial" w:cs="Arial"/>
          <w:color w:val="auto"/>
        </w:rPr>
        <w:t xml:space="preserve"> </w:t>
      </w:r>
      <w:r w:rsidR="00CA41F9" w:rsidRPr="002C7BDA">
        <w:rPr>
          <w:rStyle w:val="Nagwek1Znak"/>
          <w:rFonts w:ascii="Arial" w:eastAsia="Calibri" w:hAnsi="Arial" w:cs="Arial"/>
          <w:color w:val="auto"/>
          <w:sz w:val="26"/>
          <w:szCs w:val="26"/>
        </w:rPr>
        <w:t>Kryteria wyboru projektów</w:t>
      </w:r>
      <w:bookmarkEnd w:id="16"/>
      <w:commentRangeEnd w:id="17"/>
      <w:r w:rsidR="005178B3">
        <w:rPr>
          <w:rStyle w:val="Odwoaniedokomentarza"/>
          <w:lang w:val="x-none" w:eastAsia="x-none"/>
        </w:rPr>
        <w:commentReference w:id="17"/>
      </w:r>
    </w:p>
    <w:p w14:paraId="3EB37CF2" w14:textId="77777777" w:rsidR="005D6AE3" w:rsidRDefault="00A06439" w:rsidP="0085415F">
      <w:pPr>
        <w:spacing w:after="120"/>
        <w:jc w:val="both"/>
        <w:rPr>
          <w:rFonts w:ascii="Arial" w:hAnsi="Arial" w:cs="Arial"/>
          <w:i/>
          <w:sz w:val="24"/>
          <w:szCs w:val="24"/>
        </w:rPr>
      </w:pPr>
      <w:r w:rsidRPr="00A06439">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r>
        <w:rPr>
          <w:rFonts w:ascii="Arial" w:hAnsi="Arial" w:cs="Arial"/>
          <w:i/>
          <w:sz w:val="24"/>
          <w:szCs w:val="24"/>
        </w:rPr>
        <w:t>.</w:t>
      </w:r>
    </w:p>
    <w:p w14:paraId="077DED83" w14:textId="77777777" w:rsidR="0085415F" w:rsidRPr="00553BC2" w:rsidRDefault="0085415F" w:rsidP="00553BC2">
      <w:pPr>
        <w:pStyle w:val="Nagwek2"/>
        <w:rPr>
          <w:rFonts w:ascii="Arial" w:hAnsi="Arial" w:cs="Arial"/>
          <w:b w:val="0"/>
          <w:color w:val="000000"/>
          <w:sz w:val="24"/>
          <w:szCs w:val="24"/>
        </w:rPr>
      </w:pPr>
      <w:bookmarkStart w:id="18" w:name="_Toc491422239"/>
      <w:r w:rsidRPr="00553BC2">
        <w:rPr>
          <w:rFonts w:ascii="Arial" w:hAnsi="Arial" w:cs="Arial"/>
          <w:color w:val="000000"/>
          <w:sz w:val="24"/>
          <w:szCs w:val="24"/>
        </w:rPr>
        <w:t>4.1 Ocena formalna</w:t>
      </w:r>
      <w:bookmarkEnd w:id="18"/>
    </w:p>
    <w:p w14:paraId="050D6561" w14:textId="2D42A820" w:rsidR="0085415F" w:rsidRDefault="0085415F" w:rsidP="0085415F">
      <w:pPr>
        <w:spacing w:after="120"/>
        <w:jc w:val="both"/>
        <w:rPr>
          <w:rFonts w:ascii="Arial" w:hAnsi="Arial" w:cs="Arial"/>
          <w:sz w:val="24"/>
          <w:szCs w:val="24"/>
          <w:lang w:eastAsia="ar-SA"/>
        </w:rPr>
      </w:pPr>
      <w:r w:rsidRPr="0085415F">
        <w:rPr>
          <w:rFonts w:ascii="Arial" w:hAnsi="Arial" w:cs="Arial"/>
          <w:sz w:val="24"/>
          <w:szCs w:val="24"/>
          <w:lang w:eastAsia="ar-SA"/>
        </w:rPr>
        <w:t>Po zamknięciu naboru następuje rejestracja złożonych wniosków. Po zakończeniu procesu rejestracji powoływana jest Komisja Oceny Projektów i rozpoczyna się proces oceny projektów. W pierwszej kolejności prowadzona jest ocena formalna</w:t>
      </w:r>
      <w:r>
        <w:rPr>
          <w:rFonts w:ascii="Arial" w:hAnsi="Arial" w:cs="Arial"/>
          <w:sz w:val="24"/>
          <w:szCs w:val="24"/>
          <w:lang w:eastAsia="ar-SA"/>
        </w:rPr>
        <w:t xml:space="preserve"> </w:t>
      </w:r>
      <w:r w:rsidRPr="0085415F">
        <w:rPr>
          <w:rFonts w:ascii="Arial" w:hAnsi="Arial" w:cs="Arial"/>
          <w:sz w:val="24"/>
          <w:szCs w:val="24"/>
          <w:lang w:eastAsia="ar-SA"/>
        </w:rPr>
        <w:t xml:space="preserve">wniosków o dofinansowanie projektów pod kątem kryteriów dopuszczających. </w:t>
      </w:r>
      <w:r w:rsidR="0028357D">
        <w:rPr>
          <w:rFonts w:ascii="Arial" w:hAnsi="Arial" w:cs="Arial"/>
          <w:sz w:val="24"/>
          <w:szCs w:val="24"/>
          <w:lang w:eastAsia="ar-SA"/>
        </w:rPr>
        <w:br/>
      </w:r>
      <w:r w:rsidRPr="0085415F">
        <w:rPr>
          <w:rFonts w:ascii="Arial" w:hAnsi="Arial" w:cs="Arial"/>
          <w:sz w:val="24"/>
          <w:szCs w:val="24"/>
          <w:lang w:eastAsia="ar-SA"/>
        </w:rPr>
        <w:t>W przypadku niespełnienia któregokolwiek z kryteriów dopuszczających 0/1, wnioskodawca nie ma możliwości poprawy wniosku o dofinansowanie.</w:t>
      </w:r>
    </w:p>
    <w:p w14:paraId="6DF6E2D9" w14:textId="2327A526" w:rsidR="0085415F" w:rsidRDefault="0085415F" w:rsidP="0085415F">
      <w:pPr>
        <w:spacing w:after="120"/>
        <w:jc w:val="both"/>
        <w:rPr>
          <w:rFonts w:ascii="Arial" w:hAnsi="Arial" w:cs="Arial"/>
          <w:sz w:val="24"/>
          <w:szCs w:val="24"/>
          <w:lang w:eastAsia="ar-SA"/>
        </w:rPr>
      </w:pPr>
      <w:r w:rsidRPr="0085415F">
        <w:rPr>
          <w:rFonts w:ascii="Arial" w:hAnsi="Arial" w:cs="Arial"/>
          <w:sz w:val="24"/>
          <w:szCs w:val="24"/>
          <w:lang w:eastAsia="ar-SA"/>
        </w:rPr>
        <w:t xml:space="preserve">Projekt, który spełnił wszystkie kryteria dopuszczające, poddawany jest dalszej ocenie formalnej pod kątem spełnienia kryteriów oceny formalnej. Niespełnienie </w:t>
      </w:r>
      <w:r w:rsidR="0028357D">
        <w:rPr>
          <w:rFonts w:ascii="Arial" w:hAnsi="Arial" w:cs="Arial"/>
          <w:sz w:val="24"/>
          <w:szCs w:val="24"/>
          <w:lang w:eastAsia="ar-SA"/>
        </w:rPr>
        <w:br/>
      </w:r>
      <w:r w:rsidRPr="0085415F">
        <w:rPr>
          <w:rFonts w:ascii="Arial" w:hAnsi="Arial" w:cs="Arial"/>
          <w:sz w:val="24"/>
          <w:szCs w:val="24"/>
          <w:lang w:eastAsia="ar-SA"/>
        </w:rPr>
        <w:t>w ramach oceny któregokolwiek z kryteriów oceny formalnej powoduje, że projekt otrzymuje ocenę negatywną, na skutek czego nie może być skierowany do kolejnego etapu oceny.</w:t>
      </w:r>
    </w:p>
    <w:p w14:paraId="336989E8" w14:textId="713897E2" w:rsidR="0085415F" w:rsidRDefault="0085415F" w:rsidP="0085415F">
      <w:pPr>
        <w:spacing w:after="120"/>
        <w:jc w:val="both"/>
        <w:rPr>
          <w:rFonts w:ascii="Arial" w:hAnsi="Arial" w:cs="Arial"/>
          <w:sz w:val="24"/>
          <w:szCs w:val="24"/>
          <w:lang w:eastAsia="ar-SA"/>
        </w:rPr>
      </w:pPr>
      <w:r w:rsidRPr="0085415F">
        <w:rPr>
          <w:rFonts w:ascii="Arial" w:hAnsi="Arial" w:cs="Arial"/>
          <w:sz w:val="24"/>
          <w:szCs w:val="24"/>
          <w:lang w:eastAsia="ar-SA"/>
        </w:rPr>
        <w:t xml:space="preserve">Należy zwrócić szczególną uwagę na kryteria dopuszczające, w tym wynikający </w:t>
      </w:r>
      <w:r w:rsidR="0028357D">
        <w:rPr>
          <w:rFonts w:ascii="Arial" w:hAnsi="Arial" w:cs="Arial"/>
          <w:sz w:val="24"/>
          <w:szCs w:val="24"/>
          <w:lang w:eastAsia="ar-SA"/>
        </w:rPr>
        <w:br/>
      </w:r>
      <w:r w:rsidRPr="0085415F">
        <w:rPr>
          <w:rFonts w:ascii="Arial" w:hAnsi="Arial" w:cs="Arial"/>
          <w:sz w:val="24"/>
          <w:szCs w:val="24"/>
          <w:lang w:eastAsia="ar-SA"/>
        </w:rPr>
        <w:t xml:space="preserve">z art. 65 ust. 6 Rozporządzenia ogólnego zakaz finansowania projektów, które zostały fizycznie ukończone bądź w pełni zrealizowane przed złożeniem wniosku </w:t>
      </w:r>
      <w:r>
        <w:rPr>
          <w:rFonts w:ascii="Arial" w:hAnsi="Arial" w:cs="Arial"/>
          <w:sz w:val="24"/>
          <w:szCs w:val="24"/>
          <w:lang w:eastAsia="ar-SA"/>
        </w:rPr>
        <w:br/>
      </w:r>
      <w:r w:rsidRPr="0085415F">
        <w:rPr>
          <w:rFonts w:ascii="Arial" w:hAnsi="Arial" w:cs="Arial"/>
          <w:sz w:val="24"/>
          <w:szCs w:val="24"/>
          <w:lang w:eastAsia="ar-SA"/>
        </w:rPr>
        <w:t xml:space="preserve">o dofinansowanie, niezależnie od tego, czy wszystkie powiązane płatności zostały dokonane przez wnioskodawcę. Jako fizycznie ukończenie bądź pełne zrealizowanie należy co do zasady traktować podpisanie bezusterkowego protokołu odbioru. </w:t>
      </w:r>
      <w:r>
        <w:rPr>
          <w:rFonts w:ascii="Arial" w:hAnsi="Arial" w:cs="Arial"/>
          <w:sz w:val="24"/>
          <w:szCs w:val="24"/>
          <w:lang w:eastAsia="ar-SA"/>
        </w:rPr>
        <w:br/>
      </w:r>
      <w:r w:rsidRPr="0085415F">
        <w:rPr>
          <w:rFonts w:ascii="Arial" w:hAnsi="Arial" w:cs="Arial"/>
          <w:sz w:val="24"/>
          <w:szCs w:val="24"/>
          <w:lang w:eastAsia="ar-SA"/>
        </w:rPr>
        <w:t>Nie należy utożsamiać go z zakończeniem realizacji projektu wykazywanym we wniosku o dofinansowanie, który może wykraczać poza wskazany w art. 65 ust 6. Rozporządzenia ogólnego.</w:t>
      </w:r>
    </w:p>
    <w:p w14:paraId="72DC527C" w14:textId="77777777" w:rsidR="0085415F" w:rsidRDefault="0085415F" w:rsidP="0085415F">
      <w:pPr>
        <w:spacing w:after="120"/>
        <w:jc w:val="both"/>
        <w:rPr>
          <w:rFonts w:ascii="Arial" w:hAnsi="Arial" w:cs="Arial"/>
          <w:sz w:val="24"/>
          <w:szCs w:val="24"/>
          <w:lang w:eastAsia="ar-SA"/>
        </w:rPr>
      </w:pPr>
      <w:r w:rsidRPr="0085415F">
        <w:rPr>
          <w:rFonts w:ascii="Arial" w:hAnsi="Arial" w:cs="Arial"/>
          <w:sz w:val="24"/>
          <w:szCs w:val="24"/>
          <w:lang w:eastAsia="ar-SA"/>
        </w:rPr>
        <w:t>Prowadzenia działań promocyjnych nie można utożsamiać z fizyczną realizacją projektu. W sytuacji gdy tylko działania promocyjne wykraczać będą terminem zakończenia poza datę złożenia wniosku, projekt traktowany będzie jako fizycznie ukończony.</w:t>
      </w:r>
    </w:p>
    <w:p w14:paraId="79F8CD2B" w14:textId="77777777" w:rsidR="00790203" w:rsidRDefault="00790203" w:rsidP="0085415F">
      <w:pPr>
        <w:spacing w:after="120"/>
        <w:jc w:val="both"/>
        <w:rPr>
          <w:rFonts w:ascii="Arial" w:hAnsi="Arial" w:cs="Arial"/>
          <w:sz w:val="24"/>
          <w:szCs w:val="24"/>
          <w:lang w:eastAsia="ar-SA"/>
        </w:rPr>
      </w:pPr>
    </w:p>
    <w:p w14:paraId="09CB763B" w14:textId="77777777" w:rsidR="00790203" w:rsidRDefault="00790203" w:rsidP="0085415F">
      <w:pPr>
        <w:spacing w:after="120"/>
        <w:jc w:val="both"/>
        <w:rPr>
          <w:rFonts w:ascii="Arial" w:hAnsi="Arial" w:cs="Arial"/>
          <w:sz w:val="24"/>
          <w:szCs w:val="24"/>
          <w:lang w:eastAsia="ar-SA"/>
        </w:rPr>
        <w:sectPr w:rsidR="00790203" w:rsidSect="00611B3D">
          <w:headerReference w:type="default" r:id="rId15"/>
          <w:footerReference w:type="default" r:id="rId16"/>
          <w:pgSz w:w="11906" w:h="16838"/>
          <w:pgMar w:top="851" w:right="1417" w:bottom="993" w:left="1417" w:header="708" w:footer="708" w:gutter="0"/>
          <w:cols w:space="708"/>
          <w:docGrid w:linePitch="299"/>
        </w:sectPr>
      </w:pPr>
    </w:p>
    <w:p w14:paraId="09554AA6" w14:textId="7EEC87E4" w:rsidR="00611B3D" w:rsidRPr="006D2CD3" w:rsidRDefault="006D2CD3" w:rsidP="0085415F">
      <w:pPr>
        <w:spacing w:after="120"/>
        <w:jc w:val="both"/>
        <w:rPr>
          <w:rFonts w:ascii="Arial" w:hAnsi="Arial" w:cs="Arial"/>
          <w:b/>
          <w:sz w:val="24"/>
          <w:szCs w:val="24"/>
          <w:lang w:eastAsia="ar-SA"/>
        </w:rPr>
      </w:pPr>
      <w:r w:rsidRPr="006D2CD3">
        <w:rPr>
          <w:rFonts w:ascii="Arial" w:hAnsi="Arial" w:cs="Arial"/>
          <w:b/>
          <w:sz w:val="24"/>
          <w:szCs w:val="24"/>
          <w:lang w:eastAsia="ar-SA"/>
        </w:rPr>
        <w:t>4.1.1 Kryteria oceny formalnej</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6D2CD3" w:rsidRPr="00EE6E31" w14:paraId="722AE822" w14:textId="77777777" w:rsidTr="0028357D">
        <w:trPr>
          <w:trHeight w:val="20"/>
        </w:trPr>
        <w:tc>
          <w:tcPr>
            <w:tcW w:w="486" w:type="dxa"/>
            <w:shd w:val="clear" w:color="000000" w:fill="D9D9D9"/>
            <w:vAlign w:val="center"/>
            <w:hideMark/>
          </w:tcPr>
          <w:p w14:paraId="527455F3" w14:textId="77777777" w:rsidR="006D2CD3" w:rsidRPr="0070538E" w:rsidRDefault="006D2CD3" w:rsidP="0028357D">
            <w:pPr>
              <w:rPr>
                <w:b/>
                <w:sz w:val="20"/>
                <w:szCs w:val="20"/>
              </w:rPr>
            </w:pPr>
            <w:r w:rsidRPr="0070538E">
              <w:rPr>
                <w:b/>
                <w:sz w:val="20"/>
                <w:szCs w:val="20"/>
              </w:rPr>
              <w:t>Lp.</w:t>
            </w:r>
          </w:p>
        </w:tc>
        <w:tc>
          <w:tcPr>
            <w:tcW w:w="3151" w:type="dxa"/>
            <w:shd w:val="clear" w:color="000000" w:fill="D9D9D9"/>
            <w:vAlign w:val="center"/>
            <w:hideMark/>
          </w:tcPr>
          <w:p w14:paraId="54122A6F" w14:textId="77777777" w:rsidR="006D2CD3" w:rsidRPr="0070538E" w:rsidRDefault="006D2CD3" w:rsidP="0028357D">
            <w:pPr>
              <w:rPr>
                <w:b/>
                <w:sz w:val="20"/>
                <w:szCs w:val="20"/>
              </w:rPr>
            </w:pPr>
            <w:r w:rsidRPr="0070538E">
              <w:rPr>
                <w:b/>
                <w:sz w:val="20"/>
                <w:szCs w:val="20"/>
              </w:rPr>
              <w:t>Kryterium</w:t>
            </w:r>
          </w:p>
        </w:tc>
        <w:tc>
          <w:tcPr>
            <w:tcW w:w="5873" w:type="dxa"/>
            <w:shd w:val="clear" w:color="000000" w:fill="D9D9D9"/>
            <w:vAlign w:val="center"/>
            <w:hideMark/>
          </w:tcPr>
          <w:p w14:paraId="57F2D863" w14:textId="77777777" w:rsidR="006D2CD3" w:rsidRPr="0070538E" w:rsidRDefault="006D2CD3" w:rsidP="0028357D">
            <w:pPr>
              <w:rPr>
                <w:b/>
                <w:sz w:val="20"/>
                <w:szCs w:val="20"/>
              </w:rPr>
            </w:pPr>
            <w:r w:rsidRPr="0070538E">
              <w:rPr>
                <w:b/>
                <w:sz w:val="20"/>
                <w:szCs w:val="20"/>
              </w:rPr>
              <w:t>Definicja</w:t>
            </w:r>
          </w:p>
        </w:tc>
        <w:tc>
          <w:tcPr>
            <w:tcW w:w="2251" w:type="dxa"/>
            <w:shd w:val="clear" w:color="000000" w:fill="D9D9D9"/>
          </w:tcPr>
          <w:p w14:paraId="1A6435AB" w14:textId="77777777" w:rsidR="006D2CD3" w:rsidRPr="0070538E" w:rsidRDefault="006D2CD3" w:rsidP="0028357D">
            <w:pPr>
              <w:rPr>
                <w:b/>
                <w:sz w:val="20"/>
                <w:szCs w:val="20"/>
              </w:rPr>
            </w:pPr>
            <w:r w:rsidRPr="0070538E">
              <w:rPr>
                <w:b/>
                <w:sz w:val="20"/>
                <w:szCs w:val="20"/>
              </w:rPr>
              <w:t>Rodzaj kryterium</w:t>
            </w:r>
          </w:p>
        </w:tc>
        <w:tc>
          <w:tcPr>
            <w:tcW w:w="1205" w:type="dxa"/>
            <w:shd w:val="clear" w:color="000000" w:fill="D9D9D9"/>
            <w:vAlign w:val="center"/>
            <w:hideMark/>
          </w:tcPr>
          <w:p w14:paraId="116BA396" w14:textId="77777777" w:rsidR="006D2CD3" w:rsidRPr="0070538E" w:rsidRDefault="006D2CD3" w:rsidP="0028357D">
            <w:pPr>
              <w:rPr>
                <w:b/>
                <w:sz w:val="20"/>
                <w:szCs w:val="20"/>
              </w:rPr>
            </w:pPr>
            <w:r w:rsidRPr="0070538E">
              <w:rPr>
                <w:b/>
                <w:sz w:val="20"/>
                <w:szCs w:val="20"/>
              </w:rPr>
              <w:t>Sposób weryfikacji</w:t>
            </w:r>
          </w:p>
        </w:tc>
        <w:tc>
          <w:tcPr>
            <w:tcW w:w="1168" w:type="dxa"/>
            <w:shd w:val="clear" w:color="000000" w:fill="D9D9D9"/>
            <w:vAlign w:val="center"/>
            <w:hideMark/>
          </w:tcPr>
          <w:p w14:paraId="696F6963" w14:textId="77777777" w:rsidR="006D2CD3" w:rsidRPr="0070538E" w:rsidRDefault="006D2CD3" w:rsidP="0028357D">
            <w:pPr>
              <w:rPr>
                <w:b/>
                <w:sz w:val="20"/>
                <w:szCs w:val="20"/>
              </w:rPr>
            </w:pPr>
            <w:r w:rsidRPr="0070538E">
              <w:rPr>
                <w:b/>
                <w:sz w:val="20"/>
                <w:szCs w:val="20"/>
              </w:rPr>
              <w:t>Etap Oceny Kryterium</w:t>
            </w:r>
          </w:p>
        </w:tc>
      </w:tr>
      <w:tr w:rsidR="006D2CD3" w:rsidRPr="00EE6E31" w14:paraId="222C44BA" w14:textId="77777777" w:rsidTr="0028357D">
        <w:trPr>
          <w:trHeight w:val="20"/>
        </w:trPr>
        <w:tc>
          <w:tcPr>
            <w:tcW w:w="486" w:type="dxa"/>
            <w:vAlign w:val="center"/>
          </w:tcPr>
          <w:p w14:paraId="73185324" w14:textId="77777777" w:rsidR="006D2CD3" w:rsidRPr="0070538E" w:rsidRDefault="006D2CD3" w:rsidP="0028357D">
            <w:pPr>
              <w:spacing w:before="120" w:after="0" w:line="20" w:lineRule="atLeast"/>
              <w:rPr>
                <w:sz w:val="20"/>
                <w:szCs w:val="20"/>
              </w:rPr>
            </w:pPr>
            <w:r w:rsidRPr="0070538E">
              <w:rPr>
                <w:sz w:val="20"/>
                <w:szCs w:val="20"/>
              </w:rPr>
              <w:t>1</w:t>
            </w:r>
          </w:p>
        </w:tc>
        <w:tc>
          <w:tcPr>
            <w:tcW w:w="3151" w:type="dxa"/>
            <w:vAlign w:val="center"/>
          </w:tcPr>
          <w:p w14:paraId="073A7069" w14:textId="77777777" w:rsidR="006D2CD3" w:rsidRPr="0070538E" w:rsidRDefault="006D2CD3" w:rsidP="0028357D">
            <w:pPr>
              <w:spacing w:before="120" w:after="0" w:line="20" w:lineRule="atLeast"/>
              <w:rPr>
                <w:sz w:val="20"/>
                <w:szCs w:val="20"/>
              </w:rPr>
            </w:pPr>
            <w:r w:rsidRPr="0070538E">
              <w:rPr>
                <w:sz w:val="20"/>
                <w:szCs w:val="20"/>
              </w:rPr>
              <w:t>Termin wniesienia wniosku o dofina</w:t>
            </w:r>
            <w:r>
              <w:rPr>
                <w:sz w:val="20"/>
                <w:szCs w:val="20"/>
              </w:rPr>
              <w:t>n</w:t>
            </w:r>
            <w:r w:rsidRPr="0070538E">
              <w:rPr>
                <w:sz w:val="20"/>
                <w:szCs w:val="20"/>
              </w:rPr>
              <w:t>sowanie projektu</w:t>
            </w:r>
          </w:p>
        </w:tc>
        <w:tc>
          <w:tcPr>
            <w:tcW w:w="5873" w:type="dxa"/>
            <w:vAlign w:val="center"/>
          </w:tcPr>
          <w:p w14:paraId="67F72803" w14:textId="77777777" w:rsidR="006D2CD3" w:rsidRPr="0070538E" w:rsidRDefault="006D2CD3" w:rsidP="0028357D">
            <w:pPr>
              <w:spacing w:before="120" w:after="0" w:line="20" w:lineRule="atLeast"/>
              <w:jc w:val="both"/>
              <w:rPr>
                <w:sz w:val="20"/>
                <w:szCs w:val="20"/>
              </w:rPr>
            </w:pPr>
            <w:r w:rsidRPr="0070538E">
              <w:rPr>
                <w:sz w:val="20"/>
                <w:szCs w:val="20"/>
              </w:rPr>
              <w:t>Wniosek  wypełniono i zatwierdzono w LSI oraz  złożono w terminie określonym w regulaminie.</w:t>
            </w:r>
          </w:p>
        </w:tc>
        <w:tc>
          <w:tcPr>
            <w:tcW w:w="2251" w:type="dxa"/>
          </w:tcPr>
          <w:p w14:paraId="0FC6D9F4" w14:textId="77777777" w:rsidR="006D2CD3" w:rsidRPr="0070538E" w:rsidRDefault="006D2CD3" w:rsidP="0028357D">
            <w:pPr>
              <w:spacing w:before="120" w:after="0" w:line="20" w:lineRule="atLeast"/>
              <w:rPr>
                <w:b/>
                <w:sz w:val="20"/>
                <w:szCs w:val="20"/>
              </w:rPr>
            </w:pPr>
            <w:r w:rsidRPr="0070538E">
              <w:rPr>
                <w:b/>
                <w:sz w:val="20"/>
                <w:szCs w:val="20"/>
              </w:rPr>
              <w:t xml:space="preserve">Kryterium formalne dopuszczające </w:t>
            </w:r>
          </w:p>
          <w:p w14:paraId="5AA41777" w14:textId="77777777" w:rsidR="006D2CD3" w:rsidRPr="0070538E" w:rsidRDefault="006D2CD3" w:rsidP="0028357D">
            <w:pPr>
              <w:spacing w:before="120" w:after="0" w:line="20" w:lineRule="atLeast"/>
              <w:rPr>
                <w:sz w:val="20"/>
                <w:szCs w:val="20"/>
              </w:rPr>
            </w:pPr>
            <w:r w:rsidRPr="0070538E">
              <w:rPr>
                <w:sz w:val="20"/>
                <w:szCs w:val="20"/>
              </w:rPr>
              <w:t>Brak możliwości uzupełnienia/ poprawy wniosku</w:t>
            </w:r>
          </w:p>
        </w:tc>
        <w:tc>
          <w:tcPr>
            <w:tcW w:w="1205" w:type="dxa"/>
            <w:vAlign w:val="center"/>
          </w:tcPr>
          <w:p w14:paraId="6425286A"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008C51D7"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41E835C0" w14:textId="77777777" w:rsidTr="0028357D">
        <w:trPr>
          <w:trHeight w:val="20"/>
        </w:trPr>
        <w:tc>
          <w:tcPr>
            <w:tcW w:w="486" w:type="dxa"/>
            <w:vAlign w:val="center"/>
            <w:hideMark/>
          </w:tcPr>
          <w:p w14:paraId="17556013" w14:textId="77777777" w:rsidR="006D2CD3" w:rsidRPr="0070538E" w:rsidRDefault="006D2CD3" w:rsidP="0028357D">
            <w:pPr>
              <w:spacing w:before="120" w:after="0" w:line="20" w:lineRule="atLeast"/>
              <w:rPr>
                <w:sz w:val="20"/>
                <w:szCs w:val="20"/>
              </w:rPr>
            </w:pPr>
            <w:r w:rsidRPr="0070538E">
              <w:rPr>
                <w:sz w:val="20"/>
                <w:szCs w:val="20"/>
              </w:rPr>
              <w:t>2</w:t>
            </w:r>
          </w:p>
        </w:tc>
        <w:tc>
          <w:tcPr>
            <w:tcW w:w="3151" w:type="dxa"/>
            <w:vAlign w:val="center"/>
            <w:hideMark/>
          </w:tcPr>
          <w:p w14:paraId="41538957" w14:textId="77777777" w:rsidR="006D2CD3" w:rsidRPr="0070538E" w:rsidRDefault="006D2CD3" w:rsidP="0028357D">
            <w:pPr>
              <w:spacing w:before="120" w:after="0" w:line="20" w:lineRule="atLeast"/>
              <w:rPr>
                <w:sz w:val="20"/>
                <w:szCs w:val="20"/>
              </w:rPr>
            </w:pPr>
            <w:r w:rsidRPr="0070538E">
              <w:rPr>
                <w:sz w:val="20"/>
                <w:szCs w:val="20"/>
              </w:rPr>
              <w:t>Kwalifikowalność podmiotowa wnioskodawcy</w:t>
            </w:r>
          </w:p>
        </w:tc>
        <w:tc>
          <w:tcPr>
            <w:tcW w:w="5873" w:type="dxa"/>
            <w:vAlign w:val="center"/>
            <w:hideMark/>
          </w:tcPr>
          <w:p w14:paraId="3CC894ED" w14:textId="77777777" w:rsidR="006D2CD3" w:rsidRPr="0070538E" w:rsidRDefault="006D2CD3" w:rsidP="0028357D">
            <w:pPr>
              <w:spacing w:before="120" w:after="0" w:line="20" w:lineRule="atLeast"/>
              <w:jc w:val="both"/>
              <w:rPr>
                <w:sz w:val="20"/>
                <w:szCs w:val="20"/>
              </w:rPr>
            </w:pPr>
            <w:r w:rsidRPr="0070538E">
              <w:rPr>
                <w:sz w:val="20"/>
                <w:szCs w:val="20"/>
              </w:rPr>
              <w:t xml:space="preserve">Wnioskodawca oraz partnerzy (jeśli dotyczy) są uprawnieni do złożenia wniosku o dofinansowanie: wpisują się w katalog beneficjentów przewidzianych w RPO WSL na lata 2014-2020, SZOOP oraz regulaminie. </w:t>
            </w:r>
          </w:p>
          <w:p w14:paraId="760620CF" w14:textId="77777777" w:rsidR="006D2CD3" w:rsidRPr="0070538E" w:rsidRDefault="006D2CD3" w:rsidP="0028357D">
            <w:pPr>
              <w:spacing w:before="120" w:after="0" w:line="20" w:lineRule="atLeast"/>
              <w:jc w:val="both"/>
              <w:rPr>
                <w:sz w:val="20"/>
                <w:szCs w:val="20"/>
              </w:rPr>
            </w:pPr>
            <w:r w:rsidRPr="0070538E">
              <w:rPr>
                <w:sz w:val="20"/>
                <w:szCs w:val="20"/>
              </w:rPr>
              <w:t>W przypadku projektów partnerskich podpisano umowę partnerstwa.</w:t>
            </w:r>
          </w:p>
          <w:p w14:paraId="6425A7CC" w14:textId="77777777" w:rsidR="006D2CD3" w:rsidRPr="0070538E" w:rsidRDefault="006D2CD3" w:rsidP="0028357D">
            <w:pPr>
              <w:spacing w:before="120" w:after="0" w:line="20" w:lineRule="atLeast"/>
              <w:jc w:val="both"/>
              <w:rPr>
                <w:sz w:val="20"/>
                <w:szCs w:val="20"/>
              </w:rPr>
            </w:pPr>
            <w:r w:rsidRPr="0070538E">
              <w:rPr>
                <w:sz w:val="20"/>
                <w:szCs w:val="20"/>
              </w:rPr>
              <w:t>W przypadku realizacji projektów partnerskich lub hybrydowych (zgodnie z art. 33 i 34 ustawy z dnia 11 lipca 2014r. o zasadach realizacji programów w zakresie polityki spójności finansowanych w</w:t>
            </w:r>
            <w:r>
              <w:rPr>
                <w:sz w:val="20"/>
                <w:szCs w:val="20"/>
              </w:rPr>
              <w:t> </w:t>
            </w:r>
            <w:r w:rsidRPr="0070538E">
              <w:rPr>
                <w:sz w:val="20"/>
                <w:szCs w:val="20"/>
              </w:rPr>
              <w:t>perspektywie finansowej 2014-2020 ) partner prywatny nie musi wpisywać się w katalog beneficjentów przewidzianych w regulaminie, jednocześnie SZOOP</w:t>
            </w:r>
            <w:r w:rsidRPr="0070538E" w:rsidDel="009952AD">
              <w:rPr>
                <w:sz w:val="20"/>
                <w:szCs w:val="20"/>
              </w:rPr>
              <w:t xml:space="preserve"> </w:t>
            </w:r>
            <w:r w:rsidRPr="0070538E">
              <w:rPr>
                <w:sz w:val="20"/>
                <w:szCs w:val="20"/>
              </w:rPr>
              <w:t xml:space="preserve">na lata 2014-2020 musi dopuszczać realizację projektu w takiej formule. </w:t>
            </w:r>
          </w:p>
          <w:p w14:paraId="13A32E08" w14:textId="77777777" w:rsidR="006D2CD3" w:rsidRPr="0070538E" w:rsidRDefault="006D2CD3" w:rsidP="0028357D">
            <w:pPr>
              <w:spacing w:before="120" w:after="0" w:line="20" w:lineRule="atLeast"/>
              <w:jc w:val="both"/>
              <w:rPr>
                <w:sz w:val="20"/>
                <w:szCs w:val="20"/>
              </w:rPr>
            </w:pPr>
            <w:r w:rsidRPr="0070538E">
              <w:rPr>
                <w:sz w:val="20"/>
                <w:szCs w:val="20"/>
              </w:rPr>
              <w:t>Partnerstwo nie zostało zawarte pomiędzy podmiotami powiązanymi w rozumieniu Rozporządzenia Komisji (UE) nr 651/2014  (załącznik I).</w:t>
            </w:r>
          </w:p>
          <w:p w14:paraId="7629921D" w14:textId="77777777" w:rsidR="006D2CD3" w:rsidRPr="0070538E" w:rsidRDefault="006D2CD3" w:rsidP="0028357D">
            <w:pPr>
              <w:spacing w:before="120" w:after="0" w:line="20" w:lineRule="atLeast"/>
              <w:jc w:val="both"/>
              <w:rPr>
                <w:sz w:val="20"/>
                <w:szCs w:val="20"/>
              </w:rPr>
            </w:pPr>
            <w:r w:rsidRPr="0070538E">
              <w:rPr>
                <w:sz w:val="20"/>
                <w:szCs w:val="20"/>
              </w:rPr>
              <w:t>Wnioskodawca oraz partnerzy nie podlegają wykluczeniu z dofinansowania na podstawie odrębnych przepisów.</w:t>
            </w:r>
          </w:p>
        </w:tc>
        <w:tc>
          <w:tcPr>
            <w:tcW w:w="2251" w:type="dxa"/>
          </w:tcPr>
          <w:p w14:paraId="33D75EFE" w14:textId="77777777" w:rsidR="006D2CD3" w:rsidRPr="0070538E" w:rsidRDefault="006D2CD3" w:rsidP="0028357D">
            <w:pPr>
              <w:spacing w:before="120" w:after="0" w:line="20" w:lineRule="atLeast"/>
              <w:rPr>
                <w:b/>
                <w:sz w:val="20"/>
                <w:szCs w:val="20"/>
              </w:rPr>
            </w:pPr>
            <w:r w:rsidRPr="0070538E">
              <w:rPr>
                <w:b/>
                <w:sz w:val="20"/>
                <w:szCs w:val="20"/>
              </w:rPr>
              <w:t xml:space="preserve">Kryterium formalne dopuszczające </w:t>
            </w:r>
          </w:p>
          <w:p w14:paraId="686404DF" w14:textId="77777777" w:rsidR="006D2CD3" w:rsidRPr="0070538E" w:rsidRDefault="006D2CD3" w:rsidP="0028357D">
            <w:pPr>
              <w:spacing w:before="120" w:after="0" w:line="20" w:lineRule="atLeast"/>
              <w:rPr>
                <w:sz w:val="20"/>
                <w:szCs w:val="20"/>
              </w:rPr>
            </w:pPr>
            <w:r w:rsidRPr="0070538E">
              <w:rPr>
                <w:sz w:val="20"/>
                <w:szCs w:val="20"/>
              </w:rPr>
              <w:t>Brak możliwości uzupełnienia/ poprawy wniosku</w:t>
            </w:r>
          </w:p>
        </w:tc>
        <w:tc>
          <w:tcPr>
            <w:tcW w:w="1205" w:type="dxa"/>
            <w:vAlign w:val="center"/>
            <w:hideMark/>
          </w:tcPr>
          <w:p w14:paraId="601BCD9B" w14:textId="77777777" w:rsidR="006D2CD3" w:rsidRPr="0070538E" w:rsidRDefault="006D2CD3" w:rsidP="0028357D">
            <w:pPr>
              <w:spacing w:before="120" w:after="0" w:line="20" w:lineRule="atLeast"/>
              <w:rPr>
                <w:sz w:val="20"/>
                <w:szCs w:val="20"/>
              </w:rPr>
            </w:pPr>
            <w:r w:rsidRPr="0070538E">
              <w:rPr>
                <w:sz w:val="20"/>
                <w:szCs w:val="20"/>
              </w:rPr>
              <w:t>0/1</w:t>
            </w:r>
            <w:r w:rsidRPr="0070538E">
              <w:rPr>
                <w:sz w:val="20"/>
                <w:szCs w:val="20"/>
              </w:rPr>
              <w:br/>
            </w:r>
          </w:p>
        </w:tc>
        <w:tc>
          <w:tcPr>
            <w:tcW w:w="1168" w:type="dxa"/>
            <w:vAlign w:val="center"/>
            <w:hideMark/>
          </w:tcPr>
          <w:p w14:paraId="25AB910C"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36E730D1" w14:textId="77777777" w:rsidTr="0028357D">
        <w:trPr>
          <w:trHeight w:val="20"/>
        </w:trPr>
        <w:tc>
          <w:tcPr>
            <w:tcW w:w="486" w:type="dxa"/>
            <w:vAlign w:val="center"/>
            <w:hideMark/>
          </w:tcPr>
          <w:p w14:paraId="0462F007" w14:textId="77777777" w:rsidR="006D2CD3" w:rsidRPr="0070538E" w:rsidRDefault="006D2CD3" w:rsidP="0028357D">
            <w:pPr>
              <w:spacing w:before="120" w:after="0" w:line="20" w:lineRule="atLeast"/>
              <w:rPr>
                <w:sz w:val="20"/>
                <w:szCs w:val="20"/>
              </w:rPr>
            </w:pPr>
            <w:r w:rsidRPr="0070538E">
              <w:rPr>
                <w:sz w:val="20"/>
                <w:szCs w:val="20"/>
              </w:rPr>
              <w:t>3</w:t>
            </w:r>
          </w:p>
        </w:tc>
        <w:tc>
          <w:tcPr>
            <w:tcW w:w="3151" w:type="dxa"/>
            <w:vAlign w:val="center"/>
            <w:hideMark/>
          </w:tcPr>
          <w:p w14:paraId="629EF7E2" w14:textId="77777777" w:rsidR="006D2CD3" w:rsidRPr="0070538E" w:rsidRDefault="006D2CD3" w:rsidP="0028357D">
            <w:pPr>
              <w:spacing w:before="120" w:after="0" w:line="20" w:lineRule="atLeast"/>
              <w:rPr>
                <w:sz w:val="20"/>
                <w:szCs w:val="20"/>
              </w:rPr>
            </w:pPr>
            <w:r w:rsidRPr="0070538E">
              <w:rPr>
                <w:sz w:val="20"/>
                <w:szCs w:val="20"/>
              </w:rPr>
              <w:t>Kwalifikowalność przedmiotowa projektu</w:t>
            </w:r>
          </w:p>
        </w:tc>
        <w:tc>
          <w:tcPr>
            <w:tcW w:w="5873" w:type="dxa"/>
            <w:vAlign w:val="center"/>
            <w:hideMark/>
          </w:tcPr>
          <w:p w14:paraId="079893EA" w14:textId="1E7301AE" w:rsidR="006D2CD3" w:rsidRPr="0070538E" w:rsidRDefault="006D2CD3" w:rsidP="0028357D">
            <w:pPr>
              <w:spacing w:before="120" w:after="0" w:line="20" w:lineRule="atLeast"/>
              <w:jc w:val="both"/>
              <w:rPr>
                <w:sz w:val="20"/>
                <w:szCs w:val="20"/>
              </w:rPr>
            </w:pPr>
            <w:r w:rsidRPr="0070538E">
              <w:rPr>
                <w:sz w:val="20"/>
                <w:szCs w:val="20"/>
              </w:rPr>
              <w:t>Projekt jest zgodny z przedmiotem naboru, w tym typami projektów podlegającymi dofina</w:t>
            </w:r>
            <w:r w:rsidR="00762C0F">
              <w:rPr>
                <w:sz w:val="20"/>
                <w:szCs w:val="20"/>
              </w:rPr>
              <w:t>n</w:t>
            </w:r>
            <w:r w:rsidRPr="0070538E">
              <w:rPr>
                <w:sz w:val="20"/>
                <w:szCs w:val="20"/>
              </w:rPr>
              <w:t>sowaniu oraz warunkami dostępu określonymi w</w:t>
            </w:r>
            <w:r>
              <w:rPr>
                <w:sz w:val="20"/>
                <w:szCs w:val="20"/>
              </w:rPr>
              <w:t> </w:t>
            </w:r>
            <w:r w:rsidRPr="0070538E">
              <w:rPr>
                <w:sz w:val="20"/>
                <w:szCs w:val="20"/>
              </w:rPr>
              <w:t>regulaminie.</w:t>
            </w:r>
          </w:p>
          <w:p w14:paraId="036F2053" w14:textId="77777777" w:rsidR="006D2CD3" w:rsidRPr="0070538E" w:rsidRDefault="006D2CD3" w:rsidP="0028357D">
            <w:pPr>
              <w:spacing w:before="120" w:after="0" w:line="20" w:lineRule="atLeast"/>
              <w:jc w:val="both"/>
              <w:rPr>
                <w:sz w:val="20"/>
                <w:szCs w:val="20"/>
              </w:rPr>
            </w:pPr>
            <w:r w:rsidRPr="0070538E">
              <w:rPr>
                <w:sz w:val="20"/>
                <w:szCs w:val="20"/>
              </w:rPr>
              <w:t>Projekt jest realizowany na terenie województwa śląskiego.</w:t>
            </w:r>
          </w:p>
          <w:p w14:paraId="5937B8FD" w14:textId="3D142436" w:rsidR="006D2CD3" w:rsidRDefault="006D2CD3" w:rsidP="0028357D">
            <w:pPr>
              <w:spacing w:before="120" w:after="0" w:line="20" w:lineRule="atLeast"/>
              <w:jc w:val="both"/>
              <w:rPr>
                <w:sz w:val="20"/>
                <w:szCs w:val="20"/>
              </w:rPr>
            </w:pPr>
            <w:r w:rsidRPr="0070538E">
              <w:rPr>
                <w:sz w:val="20"/>
                <w:szCs w:val="20"/>
              </w:rPr>
              <w:t>Projekt nie został zakończony przed złożeniem wniosku o dofina</w:t>
            </w:r>
            <w:r w:rsidR="00762C0F">
              <w:rPr>
                <w:sz w:val="20"/>
                <w:szCs w:val="20"/>
              </w:rPr>
              <w:t>n</w:t>
            </w:r>
            <w:r w:rsidRPr="0070538E">
              <w:rPr>
                <w:sz w:val="20"/>
                <w:szCs w:val="20"/>
              </w:rPr>
              <w:t>sowanie.</w:t>
            </w:r>
          </w:p>
          <w:p w14:paraId="49C09B86" w14:textId="77777777" w:rsidR="006D2CD3" w:rsidRPr="0070538E" w:rsidRDefault="006D2CD3" w:rsidP="0028357D">
            <w:pPr>
              <w:spacing w:before="120" w:after="0" w:line="20" w:lineRule="atLeast"/>
              <w:jc w:val="both"/>
              <w:rPr>
                <w:sz w:val="20"/>
                <w:szCs w:val="20"/>
              </w:rPr>
            </w:pPr>
            <w:r w:rsidRPr="0033357E">
              <w:rPr>
                <w:sz w:val="20"/>
                <w:szCs w:val="20"/>
              </w:rPr>
              <w:t>Projekt nie został usunięty z wykazu projektów zidentyfikowanych stanowiącego załącznik do SZOOP (dot. projektów pozakonkursowych).</w:t>
            </w:r>
          </w:p>
        </w:tc>
        <w:tc>
          <w:tcPr>
            <w:tcW w:w="2251" w:type="dxa"/>
          </w:tcPr>
          <w:p w14:paraId="7D1B46CE" w14:textId="77777777" w:rsidR="006D2CD3" w:rsidRPr="0070538E" w:rsidRDefault="006D2CD3" w:rsidP="0028357D">
            <w:pPr>
              <w:spacing w:before="120" w:after="0" w:line="20" w:lineRule="atLeast"/>
              <w:rPr>
                <w:b/>
                <w:sz w:val="20"/>
                <w:szCs w:val="20"/>
              </w:rPr>
            </w:pPr>
            <w:r w:rsidRPr="0070538E">
              <w:rPr>
                <w:b/>
                <w:sz w:val="20"/>
                <w:szCs w:val="20"/>
              </w:rPr>
              <w:t xml:space="preserve">Kryterium formalne dopuszczające </w:t>
            </w:r>
          </w:p>
          <w:p w14:paraId="1A7858F4" w14:textId="77777777" w:rsidR="006D2CD3" w:rsidRPr="0070538E" w:rsidRDefault="006D2CD3" w:rsidP="0028357D">
            <w:pPr>
              <w:spacing w:before="120" w:after="0" w:line="20" w:lineRule="atLeast"/>
              <w:rPr>
                <w:sz w:val="20"/>
                <w:szCs w:val="20"/>
              </w:rPr>
            </w:pPr>
            <w:r w:rsidRPr="0070538E">
              <w:rPr>
                <w:sz w:val="20"/>
                <w:szCs w:val="20"/>
              </w:rPr>
              <w:t>Brak możliwości uzupełnienia/ poprawy wniosku</w:t>
            </w:r>
          </w:p>
        </w:tc>
        <w:tc>
          <w:tcPr>
            <w:tcW w:w="1205" w:type="dxa"/>
            <w:vAlign w:val="center"/>
            <w:hideMark/>
          </w:tcPr>
          <w:p w14:paraId="15F955E5" w14:textId="77777777" w:rsidR="006D2CD3" w:rsidRPr="0070538E" w:rsidRDefault="006D2CD3" w:rsidP="0028357D">
            <w:pPr>
              <w:spacing w:before="120" w:after="0" w:line="20" w:lineRule="atLeast"/>
              <w:rPr>
                <w:sz w:val="20"/>
                <w:szCs w:val="20"/>
              </w:rPr>
            </w:pPr>
            <w:r w:rsidRPr="0070538E">
              <w:rPr>
                <w:sz w:val="20"/>
                <w:szCs w:val="20"/>
              </w:rPr>
              <w:t>0/1</w:t>
            </w:r>
            <w:r w:rsidRPr="0070538E">
              <w:rPr>
                <w:sz w:val="20"/>
                <w:szCs w:val="20"/>
              </w:rPr>
              <w:br/>
            </w:r>
          </w:p>
        </w:tc>
        <w:tc>
          <w:tcPr>
            <w:tcW w:w="1168" w:type="dxa"/>
            <w:vAlign w:val="center"/>
            <w:hideMark/>
          </w:tcPr>
          <w:p w14:paraId="1960F016"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1B681201" w14:textId="77777777" w:rsidTr="0028357D">
        <w:trPr>
          <w:trHeight w:val="20"/>
        </w:trPr>
        <w:tc>
          <w:tcPr>
            <w:tcW w:w="486" w:type="dxa"/>
            <w:vAlign w:val="center"/>
          </w:tcPr>
          <w:p w14:paraId="5E489DF0" w14:textId="77777777" w:rsidR="006D2CD3" w:rsidRPr="0070538E" w:rsidRDefault="006D2CD3" w:rsidP="0028357D">
            <w:pPr>
              <w:spacing w:before="120" w:after="0" w:line="20" w:lineRule="atLeast"/>
              <w:jc w:val="both"/>
              <w:rPr>
                <w:sz w:val="20"/>
                <w:szCs w:val="20"/>
              </w:rPr>
            </w:pPr>
            <w:r w:rsidRPr="0070538E">
              <w:rPr>
                <w:sz w:val="20"/>
                <w:szCs w:val="20"/>
              </w:rPr>
              <w:t>4</w:t>
            </w:r>
          </w:p>
        </w:tc>
        <w:tc>
          <w:tcPr>
            <w:tcW w:w="3151" w:type="dxa"/>
            <w:vAlign w:val="center"/>
          </w:tcPr>
          <w:p w14:paraId="22DFDC20" w14:textId="77777777" w:rsidR="006D2CD3" w:rsidRPr="0070538E" w:rsidRDefault="006D2CD3" w:rsidP="0028357D">
            <w:pPr>
              <w:spacing w:before="120" w:after="0" w:line="20" w:lineRule="atLeast"/>
              <w:rPr>
                <w:sz w:val="20"/>
                <w:szCs w:val="20"/>
              </w:rPr>
            </w:pPr>
            <w:r w:rsidRPr="0070538E">
              <w:rPr>
                <w:sz w:val="20"/>
                <w:szCs w:val="20"/>
              </w:rPr>
              <w:t>Poprawność ustalenia wartości całkowitej projektu oraz wartości kosztów kwalifikowalnych</w:t>
            </w:r>
          </w:p>
        </w:tc>
        <w:tc>
          <w:tcPr>
            <w:tcW w:w="5873" w:type="dxa"/>
            <w:vAlign w:val="center"/>
          </w:tcPr>
          <w:p w14:paraId="010C8C99" w14:textId="77777777" w:rsidR="006D2CD3" w:rsidRPr="0070538E" w:rsidRDefault="006D2CD3" w:rsidP="0028357D">
            <w:pPr>
              <w:spacing w:before="120" w:after="0" w:line="20" w:lineRule="atLeast"/>
              <w:jc w:val="both"/>
              <w:rPr>
                <w:sz w:val="20"/>
                <w:szCs w:val="20"/>
              </w:rPr>
            </w:pPr>
            <w:r w:rsidRPr="0070538E">
              <w:rPr>
                <w:sz w:val="20"/>
                <w:szCs w:val="20"/>
              </w:rPr>
              <w:t>Wartość projektu jest zgodna z  wartościami określonymi w SZOOP RPO WSL na lata 2014-2020 oraz w regulaminie (jeśli dotyczy).</w:t>
            </w:r>
          </w:p>
          <w:p w14:paraId="597A7C4F" w14:textId="77777777" w:rsidR="006D2CD3" w:rsidRPr="0070538E" w:rsidRDefault="006D2CD3" w:rsidP="0028357D">
            <w:pPr>
              <w:spacing w:before="120" w:after="0" w:line="20" w:lineRule="atLeast"/>
              <w:jc w:val="both"/>
              <w:rPr>
                <w:sz w:val="20"/>
                <w:szCs w:val="20"/>
              </w:rPr>
            </w:pPr>
            <w:r w:rsidRPr="0070538E">
              <w:rPr>
                <w:sz w:val="20"/>
                <w:szCs w:val="20"/>
              </w:rPr>
              <w:t>Wartość kosztów kwalifikowalnych projektu jest zgodna z wartościami określonymi w SZOOP RPO WSL na lata 2014-2020 oraz w regulaminie (jeśli dotyczy).</w:t>
            </w:r>
          </w:p>
        </w:tc>
        <w:tc>
          <w:tcPr>
            <w:tcW w:w="2251" w:type="dxa"/>
          </w:tcPr>
          <w:p w14:paraId="4AFFBB6A" w14:textId="77777777" w:rsidR="006D2CD3" w:rsidRPr="0070538E" w:rsidRDefault="006D2CD3" w:rsidP="0028357D">
            <w:pPr>
              <w:spacing w:before="120" w:after="0" w:line="20" w:lineRule="atLeast"/>
              <w:rPr>
                <w:b/>
                <w:sz w:val="20"/>
                <w:szCs w:val="20"/>
              </w:rPr>
            </w:pPr>
            <w:r w:rsidRPr="0070538E">
              <w:rPr>
                <w:b/>
                <w:sz w:val="20"/>
                <w:szCs w:val="20"/>
              </w:rPr>
              <w:t xml:space="preserve">Kryterium formalne dopuszczające </w:t>
            </w:r>
          </w:p>
          <w:p w14:paraId="4FC5B935" w14:textId="77777777" w:rsidR="006D2CD3" w:rsidRPr="0070538E" w:rsidRDefault="006D2CD3" w:rsidP="0028357D">
            <w:pPr>
              <w:spacing w:before="120" w:after="0" w:line="20" w:lineRule="atLeast"/>
              <w:rPr>
                <w:sz w:val="20"/>
                <w:szCs w:val="20"/>
              </w:rPr>
            </w:pPr>
            <w:r w:rsidRPr="0070538E">
              <w:rPr>
                <w:sz w:val="20"/>
                <w:szCs w:val="20"/>
              </w:rPr>
              <w:t>Brak możliwości uzupełnienia/ poprawy wniosku</w:t>
            </w:r>
          </w:p>
        </w:tc>
        <w:tc>
          <w:tcPr>
            <w:tcW w:w="1205" w:type="dxa"/>
            <w:vAlign w:val="center"/>
          </w:tcPr>
          <w:p w14:paraId="6F5F0F13"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2CD25087"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0A9B2A3E" w14:textId="77777777" w:rsidTr="0028357D">
        <w:trPr>
          <w:trHeight w:val="20"/>
        </w:trPr>
        <w:tc>
          <w:tcPr>
            <w:tcW w:w="486" w:type="dxa"/>
            <w:vAlign w:val="center"/>
          </w:tcPr>
          <w:p w14:paraId="0287645E" w14:textId="77777777" w:rsidR="006D2CD3" w:rsidRPr="0070538E" w:rsidRDefault="006D2CD3" w:rsidP="0028357D">
            <w:pPr>
              <w:spacing w:before="120" w:after="0" w:line="20" w:lineRule="atLeast"/>
              <w:rPr>
                <w:sz w:val="20"/>
                <w:szCs w:val="20"/>
              </w:rPr>
            </w:pPr>
            <w:r w:rsidRPr="0070538E">
              <w:rPr>
                <w:sz w:val="20"/>
                <w:szCs w:val="20"/>
              </w:rPr>
              <w:t>5</w:t>
            </w:r>
          </w:p>
        </w:tc>
        <w:tc>
          <w:tcPr>
            <w:tcW w:w="3151" w:type="dxa"/>
            <w:vAlign w:val="center"/>
          </w:tcPr>
          <w:p w14:paraId="1F221FE0" w14:textId="77777777" w:rsidR="006D2CD3" w:rsidRPr="0070538E" w:rsidRDefault="006D2CD3" w:rsidP="0028357D">
            <w:pPr>
              <w:spacing w:before="120" w:after="0" w:line="20" w:lineRule="atLeast"/>
              <w:rPr>
                <w:sz w:val="20"/>
                <w:szCs w:val="20"/>
              </w:rPr>
            </w:pPr>
            <w:r w:rsidRPr="0070538E">
              <w:rPr>
                <w:sz w:val="20"/>
                <w:szCs w:val="20"/>
              </w:rPr>
              <w:t>Kompletność dokumentacji projektu na moment zamknięcia naboru</w:t>
            </w:r>
          </w:p>
        </w:tc>
        <w:tc>
          <w:tcPr>
            <w:tcW w:w="5873" w:type="dxa"/>
            <w:vAlign w:val="center"/>
          </w:tcPr>
          <w:p w14:paraId="7B2D90EB" w14:textId="48BE07B4" w:rsidR="006D2CD3" w:rsidRPr="0070538E" w:rsidRDefault="006D2CD3" w:rsidP="0028357D">
            <w:pPr>
              <w:spacing w:before="120" w:after="0" w:line="20" w:lineRule="atLeast"/>
              <w:jc w:val="both"/>
              <w:rPr>
                <w:sz w:val="20"/>
                <w:szCs w:val="20"/>
              </w:rPr>
            </w:pPr>
            <w:r w:rsidRPr="0070538E">
              <w:rPr>
                <w:sz w:val="20"/>
                <w:szCs w:val="20"/>
              </w:rPr>
              <w:t>Data dokumentów przedstawianych w załączeniu do wniosku o dofina</w:t>
            </w:r>
            <w:r w:rsidR="00762C0F">
              <w:rPr>
                <w:sz w:val="20"/>
                <w:szCs w:val="20"/>
              </w:rPr>
              <w:t>n</w:t>
            </w:r>
            <w:r w:rsidRPr="0070538E">
              <w:rPr>
                <w:sz w:val="20"/>
                <w:szCs w:val="20"/>
              </w:rPr>
              <w:t>sowanie projektu jest zgodna z terminem zamknięcia naboru. Przedstawienie dokumentów wymaganych w regulaminie na skutek uzupełnienia wniosku, opatrzonych datą późniejszą niż termin zamknięcia naboru oznacza niespełnienie kryterium.</w:t>
            </w:r>
          </w:p>
          <w:p w14:paraId="1E1D6F39" w14:textId="3D3A674C" w:rsidR="006D2CD3" w:rsidRPr="0070538E" w:rsidRDefault="006D2CD3" w:rsidP="0028357D">
            <w:pPr>
              <w:spacing w:before="120" w:after="0" w:line="20" w:lineRule="atLeast"/>
              <w:jc w:val="both"/>
              <w:rPr>
                <w:sz w:val="20"/>
                <w:szCs w:val="20"/>
              </w:rPr>
            </w:pPr>
            <w:r w:rsidRPr="0070538E">
              <w:rPr>
                <w:sz w:val="20"/>
                <w:szCs w:val="20"/>
              </w:rPr>
              <w:t>Kryterium nie dotyczy oświadczeń wnioskodawcy oraz partnerów, przedstawianych w załączeniu do wniosku o dofina</w:t>
            </w:r>
            <w:r w:rsidR="00762C0F">
              <w:rPr>
                <w:sz w:val="20"/>
                <w:szCs w:val="20"/>
              </w:rPr>
              <w:t>n</w:t>
            </w:r>
            <w:r w:rsidRPr="0070538E">
              <w:rPr>
                <w:sz w:val="20"/>
                <w:szCs w:val="20"/>
              </w:rPr>
              <w:t>sowanie projektu.</w:t>
            </w:r>
          </w:p>
        </w:tc>
        <w:tc>
          <w:tcPr>
            <w:tcW w:w="2251" w:type="dxa"/>
          </w:tcPr>
          <w:p w14:paraId="6A40AE41" w14:textId="77777777" w:rsidR="006D2CD3" w:rsidRPr="0070538E" w:rsidRDefault="006D2CD3" w:rsidP="0028357D">
            <w:pPr>
              <w:spacing w:before="120" w:after="0" w:line="20" w:lineRule="atLeast"/>
              <w:rPr>
                <w:b/>
                <w:sz w:val="20"/>
                <w:szCs w:val="20"/>
              </w:rPr>
            </w:pPr>
            <w:r w:rsidRPr="0070538E">
              <w:rPr>
                <w:b/>
                <w:sz w:val="20"/>
                <w:szCs w:val="20"/>
              </w:rPr>
              <w:t xml:space="preserve">Kryterium formalne dopuszczające </w:t>
            </w:r>
          </w:p>
          <w:p w14:paraId="4E69D791" w14:textId="77777777" w:rsidR="006D2CD3" w:rsidRPr="0070538E" w:rsidRDefault="006D2CD3" w:rsidP="0028357D">
            <w:pPr>
              <w:spacing w:before="120" w:after="0" w:line="20" w:lineRule="atLeast"/>
              <w:rPr>
                <w:sz w:val="20"/>
                <w:szCs w:val="20"/>
              </w:rPr>
            </w:pPr>
            <w:r w:rsidRPr="0070538E">
              <w:rPr>
                <w:sz w:val="20"/>
                <w:szCs w:val="20"/>
              </w:rPr>
              <w:t>Brak możliwości uzupełnienia/ poprawy wniosku</w:t>
            </w:r>
          </w:p>
        </w:tc>
        <w:tc>
          <w:tcPr>
            <w:tcW w:w="1205" w:type="dxa"/>
            <w:vAlign w:val="center"/>
          </w:tcPr>
          <w:p w14:paraId="4D7FBB5A"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38435831"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73ED403A" w14:textId="77777777" w:rsidTr="0028357D">
        <w:trPr>
          <w:trHeight w:val="20"/>
        </w:trPr>
        <w:tc>
          <w:tcPr>
            <w:tcW w:w="486" w:type="dxa"/>
            <w:vAlign w:val="center"/>
          </w:tcPr>
          <w:p w14:paraId="7DB04936" w14:textId="77777777" w:rsidR="006D2CD3" w:rsidRPr="0070538E" w:rsidDel="00B83DD8" w:rsidRDefault="006D2CD3" w:rsidP="0028357D">
            <w:pPr>
              <w:spacing w:before="120" w:after="0" w:line="20" w:lineRule="atLeast"/>
              <w:jc w:val="both"/>
              <w:rPr>
                <w:sz w:val="20"/>
                <w:szCs w:val="20"/>
              </w:rPr>
            </w:pPr>
            <w:r w:rsidRPr="0070538E">
              <w:rPr>
                <w:sz w:val="20"/>
                <w:szCs w:val="20"/>
              </w:rPr>
              <w:t>6</w:t>
            </w:r>
          </w:p>
        </w:tc>
        <w:tc>
          <w:tcPr>
            <w:tcW w:w="3151" w:type="dxa"/>
            <w:vAlign w:val="center"/>
          </w:tcPr>
          <w:p w14:paraId="6EF5A1C3" w14:textId="77777777" w:rsidR="006D2CD3" w:rsidRPr="0070538E" w:rsidRDefault="006D2CD3" w:rsidP="0028357D">
            <w:pPr>
              <w:spacing w:before="120" w:after="0" w:line="20" w:lineRule="atLeast"/>
              <w:rPr>
                <w:sz w:val="20"/>
                <w:szCs w:val="20"/>
              </w:rPr>
            </w:pPr>
            <w:r w:rsidRPr="0070538E">
              <w:rPr>
                <w:sz w:val="20"/>
                <w:szCs w:val="20"/>
              </w:rPr>
              <w:t>Forma wniesienia wniosku o dofinansowanie projektu</w:t>
            </w:r>
          </w:p>
        </w:tc>
        <w:tc>
          <w:tcPr>
            <w:tcW w:w="5873" w:type="dxa"/>
            <w:vAlign w:val="center"/>
          </w:tcPr>
          <w:p w14:paraId="604BAD80" w14:textId="77777777" w:rsidR="006D2CD3" w:rsidRPr="0070538E" w:rsidRDefault="006D2CD3" w:rsidP="0028357D">
            <w:pPr>
              <w:spacing w:before="120" w:after="0" w:line="20" w:lineRule="atLeast"/>
              <w:jc w:val="both"/>
              <w:rPr>
                <w:sz w:val="20"/>
                <w:szCs w:val="20"/>
              </w:rPr>
            </w:pPr>
            <w:r w:rsidRPr="0070538E">
              <w:rPr>
                <w:sz w:val="20"/>
                <w:szCs w:val="20"/>
              </w:rPr>
              <w:t>Wniosek o dofinansowanie projektu został przygotowany i złożony zgodnie z wymogami regulaminu.</w:t>
            </w:r>
          </w:p>
          <w:p w14:paraId="524BE47C" w14:textId="77777777" w:rsidR="006D2CD3" w:rsidRPr="0070538E" w:rsidRDefault="006D2CD3" w:rsidP="0028357D">
            <w:pPr>
              <w:spacing w:before="120" w:after="0" w:line="20" w:lineRule="atLeast"/>
              <w:jc w:val="both"/>
              <w:rPr>
                <w:sz w:val="20"/>
                <w:szCs w:val="20"/>
              </w:rPr>
            </w:pPr>
            <w:r w:rsidRPr="0070538E">
              <w:rPr>
                <w:sz w:val="20"/>
                <w:szCs w:val="20"/>
              </w:rPr>
              <w:t>Wniosek wypełniony i zatwierdzony w LSI złożono za pośrednictwem SEKAP/e-PUAP, w formie elektronicznej, na formularzu odpowiadającemu wzorowi wniosku o dofinansowanie określonemu w regulaminie. Wniosek w SEKAP / e-PUAP jest tożsamy z  wersją  wniosku złożonego w lokalnym systemie informatycznym, suma kontrolna obu jest taka sama.</w:t>
            </w:r>
          </w:p>
          <w:p w14:paraId="448952D8" w14:textId="77777777" w:rsidR="006D2CD3" w:rsidRPr="0070538E" w:rsidRDefault="006D2CD3" w:rsidP="0028357D">
            <w:pPr>
              <w:spacing w:before="120" w:after="0" w:line="20" w:lineRule="atLeast"/>
              <w:jc w:val="both"/>
              <w:rPr>
                <w:sz w:val="20"/>
                <w:szCs w:val="20"/>
              </w:rPr>
            </w:pPr>
            <w:r w:rsidRPr="0070538E">
              <w:rPr>
                <w:sz w:val="20"/>
                <w:szCs w:val="20"/>
              </w:rPr>
              <w:t>Wniosek opatrzony podpisem wnioskodawcy lub osoby upoważnionej do jego reprezentowania, z załączeniem oryginału lub kopii dokumentu poświadczającego umocowanie takiej osoby do reprezentowania wnioskodawcy. Podpis cyfrowy jest ważny, gdy został złożony w okresie ważności certyfikatu.</w:t>
            </w:r>
          </w:p>
        </w:tc>
        <w:tc>
          <w:tcPr>
            <w:tcW w:w="2251" w:type="dxa"/>
          </w:tcPr>
          <w:p w14:paraId="633C1497"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12EEC2D2" w14:textId="77777777" w:rsidR="006D2CD3" w:rsidRPr="0070538E" w:rsidRDefault="006D2CD3" w:rsidP="0028357D">
            <w:pPr>
              <w:spacing w:before="120" w:after="0" w:line="20" w:lineRule="atLeast"/>
              <w:rPr>
                <w:b/>
                <w:sz w:val="20"/>
                <w:szCs w:val="20"/>
              </w:rPr>
            </w:pPr>
            <w:r w:rsidRPr="0070538E">
              <w:rPr>
                <w:sz w:val="20"/>
                <w:szCs w:val="20"/>
              </w:rPr>
              <w:t>Możliwość uzupełnienia/poprawy</w:t>
            </w:r>
          </w:p>
        </w:tc>
        <w:tc>
          <w:tcPr>
            <w:tcW w:w="1205" w:type="dxa"/>
            <w:vAlign w:val="center"/>
          </w:tcPr>
          <w:p w14:paraId="6CB49D38"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6800709E"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2C6CDEA2" w14:textId="77777777" w:rsidTr="0028357D">
        <w:trPr>
          <w:trHeight w:val="20"/>
        </w:trPr>
        <w:tc>
          <w:tcPr>
            <w:tcW w:w="486" w:type="dxa"/>
            <w:vAlign w:val="center"/>
          </w:tcPr>
          <w:p w14:paraId="6FC5E14F" w14:textId="77777777" w:rsidR="006D2CD3" w:rsidRPr="0070538E" w:rsidDel="00B83DD8" w:rsidRDefault="006D2CD3" w:rsidP="0028357D">
            <w:pPr>
              <w:spacing w:before="120" w:after="0" w:line="20" w:lineRule="atLeast"/>
              <w:rPr>
                <w:sz w:val="20"/>
                <w:szCs w:val="20"/>
              </w:rPr>
            </w:pPr>
            <w:r w:rsidRPr="0070538E">
              <w:rPr>
                <w:sz w:val="20"/>
                <w:szCs w:val="20"/>
              </w:rPr>
              <w:t>7</w:t>
            </w:r>
          </w:p>
        </w:tc>
        <w:tc>
          <w:tcPr>
            <w:tcW w:w="3151" w:type="dxa"/>
            <w:vAlign w:val="center"/>
          </w:tcPr>
          <w:p w14:paraId="156197CD" w14:textId="77777777" w:rsidR="006D2CD3" w:rsidRPr="0070538E" w:rsidRDefault="006D2CD3" w:rsidP="0028357D">
            <w:pPr>
              <w:spacing w:before="120" w:after="0" w:line="20" w:lineRule="atLeast"/>
              <w:rPr>
                <w:sz w:val="20"/>
                <w:szCs w:val="20"/>
              </w:rPr>
            </w:pPr>
            <w:r w:rsidRPr="0070538E">
              <w:rPr>
                <w:sz w:val="20"/>
                <w:szCs w:val="20"/>
              </w:rPr>
              <w:t>Zgodność projektu z RPO WSL na lata 2014-2020, SZOOP</w:t>
            </w:r>
          </w:p>
        </w:tc>
        <w:tc>
          <w:tcPr>
            <w:tcW w:w="5873" w:type="dxa"/>
            <w:vAlign w:val="center"/>
          </w:tcPr>
          <w:p w14:paraId="5C094FF0" w14:textId="77777777" w:rsidR="006D2CD3" w:rsidRPr="0070538E" w:rsidRDefault="006D2CD3" w:rsidP="0028357D">
            <w:pPr>
              <w:spacing w:before="120" w:after="0" w:line="20" w:lineRule="atLeast"/>
              <w:jc w:val="both"/>
              <w:rPr>
                <w:sz w:val="20"/>
                <w:szCs w:val="20"/>
              </w:rPr>
            </w:pPr>
            <w:r w:rsidRPr="0070538E">
              <w:rPr>
                <w:sz w:val="20"/>
                <w:szCs w:val="20"/>
              </w:rPr>
              <w:t>Projekt jest zgodny z zapisami RPO WSL na lata 2014-2020 oraz SZOOP.</w:t>
            </w:r>
          </w:p>
        </w:tc>
        <w:tc>
          <w:tcPr>
            <w:tcW w:w="2251" w:type="dxa"/>
          </w:tcPr>
          <w:p w14:paraId="6C4C9A6D"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51CD4B8C" w14:textId="77777777" w:rsidR="006D2CD3" w:rsidRPr="0070538E" w:rsidRDefault="006D2CD3" w:rsidP="0028357D">
            <w:pPr>
              <w:spacing w:before="120" w:after="0" w:line="20" w:lineRule="atLeast"/>
              <w:rPr>
                <w:b/>
                <w:sz w:val="20"/>
                <w:szCs w:val="20"/>
              </w:rPr>
            </w:pPr>
            <w:r w:rsidRPr="0070538E">
              <w:rPr>
                <w:sz w:val="20"/>
                <w:szCs w:val="20"/>
              </w:rPr>
              <w:t>Możliwość uzupełnienia/poprawy</w:t>
            </w:r>
          </w:p>
        </w:tc>
        <w:tc>
          <w:tcPr>
            <w:tcW w:w="1205" w:type="dxa"/>
            <w:vAlign w:val="center"/>
          </w:tcPr>
          <w:p w14:paraId="4BD80EC1"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3ABAD43C"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225365CC" w14:textId="77777777" w:rsidTr="0028357D">
        <w:trPr>
          <w:trHeight w:val="20"/>
        </w:trPr>
        <w:tc>
          <w:tcPr>
            <w:tcW w:w="486" w:type="dxa"/>
            <w:vAlign w:val="center"/>
            <w:hideMark/>
          </w:tcPr>
          <w:p w14:paraId="67A5C8B6" w14:textId="77777777" w:rsidR="006D2CD3" w:rsidRPr="0070538E" w:rsidRDefault="006D2CD3" w:rsidP="0028357D">
            <w:pPr>
              <w:spacing w:before="120" w:after="0" w:line="20" w:lineRule="atLeast"/>
              <w:rPr>
                <w:sz w:val="20"/>
                <w:szCs w:val="20"/>
              </w:rPr>
            </w:pPr>
            <w:r w:rsidRPr="0070538E">
              <w:rPr>
                <w:sz w:val="20"/>
                <w:szCs w:val="20"/>
              </w:rPr>
              <w:t>8</w:t>
            </w:r>
          </w:p>
        </w:tc>
        <w:tc>
          <w:tcPr>
            <w:tcW w:w="3151" w:type="dxa"/>
            <w:vAlign w:val="center"/>
            <w:hideMark/>
          </w:tcPr>
          <w:p w14:paraId="5E11E27B" w14:textId="77777777" w:rsidR="006D2CD3" w:rsidRPr="0070538E" w:rsidRDefault="006D2CD3" w:rsidP="0028357D">
            <w:pPr>
              <w:spacing w:before="120" w:after="0" w:line="20" w:lineRule="atLeast"/>
              <w:rPr>
                <w:sz w:val="20"/>
                <w:szCs w:val="20"/>
              </w:rPr>
            </w:pPr>
            <w:r w:rsidRPr="0070538E">
              <w:rPr>
                <w:sz w:val="20"/>
                <w:szCs w:val="20"/>
              </w:rPr>
              <w:t>Właściwe przygotowanie wniosku o dofinansowanie projektu</w:t>
            </w:r>
          </w:p>
        </w:tc>
        <w:tc>
          <w:tcPr>
            <w:tcW w:w="5873" w:type="dxa"/>
            <w:vAlign w:val="center"/>
            <w:hideMark/>
          </w:tcPr>
          <w:p w14:paraId="6F2A65E4" w14:textId="77777777" w:rsidR="006D2CD3" w:rsidRPr="0070538E" w:rsidRDefault="006D2CD3" w:rsidP="0028357D">
            <w:pPr>
              <w:spacing w:before="120" w:after="0" w:line="20" w:lineRule="atLeast"/>
              <w:jc w:val="both"/>
              <w:rPr>
                <w:sz w:val="20"/>
                <w:szCs w:val="20"/>
              </w:rPr>
            </w:pPr>
            <w:r w:rsidRPr="0070538E">
              <w:rPr>
                <w:sz w:val="20"/>
                <w:szCs w:val="20"/>
              </w:rPr>
              <w:t>Wniosek i załączniki są przygotowane zgodnie z instrukcją wypełniania wniosku o dofinansowanie projektu.  Załączniki są aktualne, zgodne z</w:t>
            </w:r>
            <w:r>
              <w:rPr>
                <w:sz w:val="20"/>
                <w:szCs w:val="20"/>
              </w:rPr>
              <w:t> </w:t>
            </w:r>
            <w:r w:rsidRPr="0070538E">
              <w:rPr>
                <w:sz w:val="20"/>
                <w:szCs w:val="20"/>
              </w:rPr>
              <w:t>prawem unijnym i krajowym, właściwe zakresem.</w:t>
            </w:r>
          </w:p>
        </w:tc>
        <w:tc>
          <w:tcPr>
            <w:tcW w:w="2251" w:type="dxa"/>
          </w:tcPr>
          <w:p w14:paraId="4893DA88"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6B33733D"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hideMark/>
          </w:tcPr>
          <w:p w14:paraId="2FD8D137"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2BDEEDBE"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42AB7E3A" w14:textId="77777777" w:rsidTr="0028357D">
        <w:trPr>
          <w:trHeight w:val="20"/>
        </w:trPr>
        <w:tc>
          <w:tcPr>
            <w:tcW w:w="486" w:type="dxa"/>
            <w:vAlign w:val="center"/>
          </w:tcPr>
          <w:p w14:paraId="7474F96E" w14:textId="77777777" w:rsidR="006D2CD3" w:rsidRPr="0070538E" w:rsidRDefault="006D2CD3" w:rsidP="0028357D">
            <w:pPr>
              <w:spacing w:before="120" w:after="0" w:line="20" w:lineRule="atLeast"/>
              <w:rPr>
                <w:sz w:val="20"/>
                <w:szCs w:val="20"/>
              </w:rPr>
            </w:pPr>
            <w:r w:rsidRPr="0070538E">
              <w:rPr>
                <w:sz w:val="20"/>
                <w:szCs w:val="20"/>
              </w:rPr>
              <w:t>9</w:t>
            </w:r>
          </w:p>
        </w:tc>
        <w:tc>
          <w:tcPr>
            <w:tcW w:w="3151" w:type="dxa"/>
            <w:vAlign w:val="center"/>
          </w:tcPr>
          <w:p w14:paraId="4691E540" w14:textId="77777777" w:rsidR="006D2CD3" w:rsidRPr="0070538E" w:rsidRDefault="006D2CD3" w:rsidP="0028357D">
            <w:pPr>
              <w:spacing w:before="120" w:after="0" w:line="20" w:lineRule="atLeast"/>
              <w:rPr>
                <w:sz w:val="20"/>
                <w:szCs w:val="20"/>
              </w:rPr>
            </w:pPr>
            <w:r w:rsidRPr="0070538E">
              <w:rPr>
                <w:sz w:val="20"/>
                <w:szCs w:val="20"/>
              </w:rPr>
              <w:t>Poprawność ustalenia poziomu (%) dofinansowania projektu</w:t>
            </w:r>
          </w:p>
        </w:tc>
        <w:tc>
          <w:tcPr>
            <w:tcW w:w="5873" w:type="dxa"/>
            <w:vAlign w:val="center"/>
          </w:tcPr>
          <w:p w14:paraId="66149E7E" w14:textId="77777777" w:rsidR="006D2CD3" w:rsidRPr="0070538E" w:rsidRDefault="006D2CD3" w:rsidP="0028357D">
            <w:pPr>
              <w:spacing w:before="120" w:after="0" w:line="20" w:lineRule="atLeast"/>
              <w:jc w:val="both"/>
              <w:rPr>
                <w:sz w:val="20"/>
                <w:szCs w:val="20"/>
              </w:rPr>
            </w:pPr>
            <w:r w:rsidRPr="0070538E">
              <w:rPr>
                <w:sz w:val="20"/>
                <w:szCs w:val="20"/>
              </w:rPr>
              <w:t>Poprawność ustalenia poziomu dofinansowania z uwzględnieniem przepisów dotyczących projektów generujących dochód (jeśli dotyczy).</w:t>
            </w:r>
          </w:p>
          <w:p w14:paraId="4011243C" w14:textId="77777777" w:rsidR="006D2CD3" w:rsidRPr="0070538E" w:rsidRDefault="006D2CD3" w:rsidP="0028357D">
            <w:pPr>
              <w:spacing w:before="120" w:after="0" w:line="20" w:lineRule="atLeast"/>
              <w:jc w:val="both"/>
              <w:rPr>
                <w:sz w:val="20"/>
                <w:szCs w:val="20"/>
              </w:rPr>
            </w:pPr>
            <w:r w:rsidRPr="0070538E">
              <w:rPr>
                <w:sz w:val="20"/>
                <w:szCs w:val="20"/>
              </w:rPr>
              <w:t xml:space="preserve">Wyliczenia przedstawione we wniosku są poprawne pod względem rachunkowym. </w:t>
            </w:r>
          </w:p>
          <w:p w14:paraId="6CA7F12E" w14:textId="77777777" w:rsidR="006D2CD3" w:rsidRPr="0070538E" w:rsidRDefault="006D2CD3" w:rsidP="0028357D">
            <w:pPr>
              <w:spacing w:before="120" w:after="0" w:line="20" w:lineRule="atLeast"/>
              <w:jc w:val="both"/>
              <w:rPr>
                <w:sz w:val="20"/>
                <w:szCs w:val="20"/>
              </w:rPr>
            </w:pPr>
            <w:r w:rsidRPr="0070538E">
              <w:rPr>
                <w:sz w:val="20"/>
                <w:szCs w:val="20"/>
              </w:rPr>
              <w:t>Wnioskowane dofinansowanie nie przekracza alokacji przeznaczonej na nabór.</w:t>
            </w:r>
          </w:p>
        </w:tc>
        <w:tc>
          <w:tcPr>
            <w:tcW w:w="2251" w:type="dxa"/>
          </w:tcPr>
          <w:p w14:paraId="01DC5452" w14:textId="77777777" w:rsidR="006D2CD3" w:rsidRPr="0070538E" w:rsidRDefault="006D2CD3" w:rsidP="0028357D">
            <w:pPr>
              <w:spacing w:before="120" w:after="0" w:line="20" w:lineRule="atLeast"/>
              <w:rPr>
                <w:sz w:val="20"/>
                <w:szCs w:val="20"/>
              </w:rPr>
            </w:pPr>
            <w:r w:rsidRPr="0070538E">
              <w:rPr>
                <w:b/>
                <w:sz w:val="20"/>
                <w:szCs w:val="20"/>
              </w:rPr>
              <w:t>Kryterium formalne</w:t>
            </w:r>
          </w:p>
          <w:p w14:paraId="7C9B82C3"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tcPr>
          <w:p w14:paraId="74F45CCA"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5D989C27"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22AA49F9" w14:textId="77777777" w:rsidTr="0028357D">
        <w:trPr>
          <w:trHeight w:val="20"/>
        </w:trPr>
        <w:tc>
          <w:tcPr>
            <w:tcW w:w="486" w:type="dxa"/>
            <w:vAlign w:val="center"/>
            <w:hideMark/>
          </w:tcPr>
          <w:p w14:paraId="48164CCA" w14:textId="77777777" w:rsidR="006D2CD3" w:rsidRPr="0070538E" w:rsidRDefault="006D2CD3" w:rsidP="0028357D">
            <w:pPr>
              <w:spacing w:before="120" w:after="0" w:line="20" w:lineRule="atLeast"/>
              <w:rPr>
                <w:sz w:val="20"/>
                <w:szCs w:val="20"/>
              </w:rPr>
            </w:pPr>
            <w:r w:rsidRPr="0070538E">
              <w:rPr>
                <w:sz w:val="20"/>
                <w:szCs w:val="20"/>
              </w:rPr>
              <w:t>10</w:t>
            </w:r>
          </w:p>
        </w:tc>
        <w:tc>
          <w:tcPr>
            <w:tcW w:w="3151" w:type="dxa"/>
            <w:vAlign w:val="center"/>
            <w:hideMark/>
          </w:tcPr>
          <w:p w14:paraId="1A8CB36F" w14:textId="77777777" w:rsidR="006D2CD3" w:rsidRPr="0070538E" w:rsidRDefault="006D2CD3" w:rsidP="0028357D">
            <w:pPr>
              <w:spacing w:before="120" w:after="0" w:line="20" w:lineRule="atLeast"/>
              <w:rPr>
                <w:sz w:val="20"/>
                <w:szCs w:val="20"/>
              </w:rPr>
            </w:pPr>
            <w:r w:rsidRPr="0070538E">
              <w:rPr>
                <w:sz w:val="20"/>
                <w:szCs w:val="20"/>
              </w:rPr>
              <w:t>Kwalifikowalność wydatków</w:t>
            </w:r>
          </w:p>
        </w:tc>
        <w:tc>
          <w:tcPr>
            <w:tcW w:w="5873" w:type="dxa"/>
            <w:vAlign w:val="center"/>
            <w:hideMark/>
          </w:tcPr>
          <w:p w14:paraId="22CC58D5" w14:textId="77777777" w:rsidR="006D2CD3" w:rsidRPr="0070538E" w:rsidRDefault="006D2CD3" w:rsidP="0028357D">
            <w:pPr>
              <w:spacing w:before="120" w:after="0" w:line="20" w:lineRule="atLeast"/>
              <w:jc w:val="both"/>
              <w:rPr>
                <w:b/>
                <w:sz w:val="20"/>
                <w:szCs w:val="20"/>
              </w:rPr>
            </w:pPr>
            <w:r w:rsidRPr="0070538E">
              <w:rPr>
                <w:sz w:val="20"/>
                <w:szCs w:val="20"/>
              </w:rPr>
              <w:t xml:space="preserve">Wydatki wskazane w projekcie wpisują się w rodzaje wydatków dopuszczalnych zgodnie z Wytycznymi w zakresie kwalifikowalności wydatków w ramach Europejskiego Funduszu Rozwoju Regionalnego, Europejskiego Funduszu Społecznego oraz Funduszu Spójności na lata 2014-2020 i Wytycznymi programowymi w zakresie kwalifikowania wydatków w ramach EFRR RPO WSL 2014-2020 oraz regulaminem. </w:t>
            </w:r>
          </w:p>
          <w:p w14:paraId="14789D00" w14:textId="77777777" w:rsidR="006D2CD3" w:rsidRPr="0070538E" w:rsidRDefault="006D2CD3" w:rsidP="0028357D">
            <w:pPr>
              <w:spacing w:before="120" w:after="0" w:line="20" w:lineRule="atLeast"/>
              <w:jc w:val="both"/>
              <w:rPr>
                <w:sz w:val="20"/>
                <w:szCs w:val="20"/>
              </w:rPr>
            </w:pPr>
            <w:r w:rsidRPr="0070538E">
              <w:rPr>
                <w:sz w:val="20"/>
                <w:szCs w:val="20"/>
              </w:rPr>
              <w:t>Wydatki mieszczą się w limitach określonych w RPO WSL na lata 2014-2020, SZOOP, Wytycznych w zakresie kwalifikowalności wydatków w ramach Europejskiego Funduszu Rozwoju Regionalnego, Europejskiego Funduszu Społecznego oraz Funduszu Spójności na lata 2014-2020, Wytycznych programowych w zakresie kwalifikowania wydatków w ramach EFRR RPO WSL 2014-2020 oraz regulaminie (jeśli dotyczy).</w:t>
            </w:r>
          </w:p>
        </w:tc>
        <w:tc>
          <w:tcPr>
            <w:tcW w:w="2251" w:type="dxa"/>
          </w:tcPr>
          <w:p w14:paraId="722BD69F"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16D598DC"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hideMark/>
          </w:tcPr>
          <w:p w14:paraId="1B55F695"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4BE1709E"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0406A628" w14:textId="77777777" w:rsidTr="0028357D">
        <w:trPr>
          <w:trHeight w:val="20"/>
        </w:trPr>
        <w:tc>
          <w:tcPr>
            <w:tcW w:w="486" w:type="dxa"/>
            <w:vAlign w:val="center"/>
            <w:hideMark/>
          </w:tcPr>
          <w:p w14:paraId="79E4907F" w14:textId="77777777" w:rsidR="006D2CD3" w:rsidRPr="0070538E" w:rsidRDefault="006D2CD3" w:rsidP="0028357D">
            <w:pPr>
              <w:spacing w:before="120" w:after="0" w:line="20" w:lineRule="atLeast"/>
              <w:rPr>
                <w:sz w:val="20"/>
                <w:szCs w:val="20"/>
              </w:rPr>
            </w:pPr>
            <w:r w:rsidRPr="0070538E">
              <w:rPr>
                <w:sz w:val="20"/>
                <w:szCs w:val="20"/>
              </w:rPr>
              <w:t>11</w:t>
            </w:r>
          </w:p>
        </w:tc>
        <w:tc>
          <w:tcPr>
            <w:tcW w:w="3151" w:type="dxa"/>
            <w:vAlign w:val="center"/>
            <w:hideMark/>
          </w:tcPr>
          <w:p w14:paraId="50885D6F" w14:textId="77777777" w:rsidR="006D2CD3" w:rsidRPr="0070538E" w:rsidRDefault="006D2CD3" w:rsidP="0028357D">
            <w:pPr>
              <w:spacing w:before="120" w:after="0" w:line="20" w:lineRule="atLeast"/>
              <w:rPr>
                <w:sz w:val="20"/>
                <w:szCs w:val="20"/>
              </w:rPr>
            </w:pPr>
            <w:r w:rsidRPr="0070538E">
              <w:rPr>
                <w:sz w:val="20"/>
                <w:szCs w:val="20"/>
              </w:rPr>
              <w:t>Okres realizacji projektu</w:t>
            </w:r>
          </w:p>
        </w:tc>
        <w:tc>
          <w:tcPr>
            <w:tcW w:w="5873" w:type="dxa"/>
            <w:vAlign w:val="center"/>
            <w:hideMark/>
          </w:tcPr>
          <w:p w14:paraId="1A754A90" w14:textId="77777777" w:rsidR="006D2CD3" w:rsidRPr="0070538E" w:rsidRDefault="006D2CD3" w:rsidP="0028357D">
            <w:pPr>
              <w:spacing w:before="120" w:after="0" w:line="20" w:lineRule="atLeast"/>
              <w:jc w:val="both"/>
              <w:rPr>
                <w:sz w:val="20"/>
                <w:szCs w:val="20"/>
              </w:rPr>
            </w:pPr>
            <w:r w:rsidRPr="0070538E">
              <w:rPr>
                <w:sz w:val="20"/>
                <w:szCs w:val="20"/>
              </w:rPr>
              <w:t>Okres realizacji projektu, rozumiany jako czas od daty zawarcia umowy/porozumienia o dofinansowanie projektu (oszacowanej przez wnioskodawcę w oparciu o terminy wynikające z regulaminu) do daty finansowego zakończenia projektu, nie przekracza 48 miesięcy.</w:t>
            </w:r>
          </w:p>
          <w:p w14:paraId="20BA249F" w14:textId="77777777" w:rsidR="006D2CD3" w:rsidRPr="0070538E" w:rsidRDefault="006D2CD3" w:rsidP="0028357D">
            <w:pPr>
              <w:spacing w:before="120" w:after="0" w:line="20" w:lineRule="atLeast"/>
              <w:jc w:val="both"/>
              <w:rPr>
                <w:sz w:val="20"/>
                <w:szCs w:val="20"/>
              </w:rPr>
            </w:pPr>
            <w:r w:rsidRPr="0070538E">
              <w:rPr>
                <w:sz w:val="20"/>
                <w:szCs w:val="20"/>
              </w:rPr>
              <w:t>W ramach oceny formalnej na prośbę wnioskodawcy w uzasadnionych techniczne przypadkach Instytucja Organizująca Konkurs może wyrazić zgodę na wydłużenie okresu realizacji projektu.</w:t>
            </w:r>
          </w:p>
        </w:tc>
        <w:tc>
          <w:tcPr>
            <w:tcW w:w="2251" w:type="dxa"/>
          </w:tcPr>
          <w:p w14:paraId="201BA4FB"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Możliwość uzupełnienia/poprawy wniosku</w:t>
            </w:r>
          </w:p>
        </w:tc>
        <w:tc>
          <w:tcPr>
            <w:tcW w:w="1205" w:type="dxa"/>
            <w:vAlign w:val="center"/>
            <w:hideMark/>
          </w:tcPr>
          <w:p w14:paraId="5F94F405"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70623E8D"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23E438AC" w14:textId="77777777" w:rsidTr="0028357D">
        <w:trPr>
          <w:trHeight w:val="20"/>
        </w:trPr>
        <w:tc>
          <w:tcPr>
            <w:tcW w:w="486" w:type="dxa"/>
            <w:vAlign w:val="center"/>
            <w:hideMark/>
          </w:tcPr>
          <w:p w14:paraId="0E20F49F" w14:textId="77777777" w:rsidR="006D2CD3" w:rsidRPr="0070538E" w:rsidRDefault="006D2CD3" w:rsidP="0028357D">
            <w:pPr>
              <w:spacing w:before="120" w:after="0" w:line="20" w:lineRule="atLeast"/>
              <w:rPr>
                <w:sz w:val="20"/>
                <w:szCs w:val="20"/>
              </w:rPr>
            </w:pPr>
            <w:r w:rsidRPr="0070538E">
              <w:rPr>
                <w:sz w:val="20"/>
                <w:szCs w:val="20"/>
              </w:rPr>
              <w:t>12</w:t>
            </w:r>
          </w:p>
        </w:tc>
        <w:tc>
          <w:tcPr>
            <w:tcW w:w="3151" w:type="dxa"/>
            <w:vAlign w:val="center"/>
            <w:hideMark/>
          </w:tcPr>
          <w:p w14:paraId="2155320F" w14:textId="77777777" w:rsidR="006D2CD3" w:rsidRPr="0070538E" w:rsidRDefault="006D2CD3" w:rsidP="0028357D">
            <w:pPr>
              <w:spacing w:before="120" w:after="0" w:line="20" w:lineRule="atLeast"/>
              <w:rPr>
                <w:sz w:val="20"/>
                <w:szCs w:val="20"/>
              </w:rPr>
            </w:pPr>
            <w:r w:rsidRPr="0070538E">
              <w:rPr>
                <w:sz w:val="20"/>
                <w:szCs w:val="20"/>
              </w:rPr>
              <w:t xml:space="preserve">Zgodność projektu z zasadami pomocy publicznej lub pomocy de minimis </w:t>
            </w:r>
          </w:p>
        </w:tc>
        <w:tc>
          <w:tcPr>
            <w:tcW w:w="5873" w:type="dxa"/>
            <w:vAlign w:val="center"/>
            <w:hideMark/>
          </w:tcPr>
          <w:p w14:paraId="5C6E2910" w14:textId="77777777" w:rsidR="006D2CD3" w:rsidRPr="0070538E" w:rsidRDefault="006D2CD3" w:rsidP="0028357D">
            <w:pPr>
              <w:spacing w:before="120" w:after="0" w:line="20" w:lineRule="atLeast"/>
              <w:jc w:val="both"/>
              <w:rPr>
                <w:sz w:val="20"/>
                <w:szCs w:val="20"/>
              </w:rPr>
            </w:pPr>
            <w:r w:rsidRPr="0070538E">
              <w:rPr>
                <w:sz w:val="20"/>
                <w:szCs w:val="20"/>
              </w:rPr>
              <w:t>Jeśli wsparcie nie stanowi pomocy publicznej lub pomocy de minimis:</w:t>
            </w:r>
          </w:p>
          <w:p w14:paraId="092A2CD3" w14:textId="77777777" w:rsidR="006D2CD3" w:rsidRPr="0070538E" w:rsidRDefault="006D2CD3" w:rsidP="0028357D">
            <w:pPr>
              <w:spacing w:before="120" w:after="0" w:line="20" w:lineRule="atLeast"/>
              <w:jc w:val="both"/>
              <w:rPr>
                <w:sz w:val="20"/>
                <w:szCs w:val="20"/>
              </w:rPr>
            </w:pPr>
            <w:r w:rsidRPr="0070538E">
              <w:rPr>
                <w:sz w:val="20"/>
                <w:szCs w:val="20"/>
              </w:rPr>
              <w:t xml:space="preserve">- wnioskodawca dokonał właściwej analizy projektu pod kątem przesłanek wynikających z art. 107 TFUE. </w:t>
            </w:r>
          </w:p>
          <w:p w14:paraId="32063E3F" w14:textId="77777777" w:rsidR="006D2CD3" w:rsidRPr="0070538E" w:rsidRDefault="006D2CD3" w:rsidP="0028357D">
            <w:pPr>
              <w:spacing w:before="120" w:after="0" w:line="20" w:lineRule="atLeast"/>
              <w:jc w:val="both"/>
              <w:rPr>
                <w:sz w:val="20"/>
                <w:szCs w:val="20"/>
              </w:rPr>
            </w:pPr>
            <w:r w:rsidRPr="0070538E">
              <w:rPr>
                <w:sz w:val="20"/>
                <w:szCs w:val="20"/>
              </w:rPr>
              <w:t>Jeśli wsparcie stanowi pomoc publiczną lub pomoc de minimis:</w:t>
            </w:r>
          </w:p>
          <w:p w14:paraId="348EB514" w14:textId="77777777" w:rsidR="006D2CD3" w:rsidRPr="0070538E" w:rsidRDefault="006D2CD3" w:rsidP="0028357D">
            <w:pPr>
              <w:spacing w:before="120" w:after="0" w:line="20" w:lineRule="atLeast"/>
              <w:jc w:val="both"/>
              <w:rPr>
                <w:sz w:val="20"/>
                <w:szCs w:val="20"/>
              </w:rPr>
            </w:pPr>
            <w:r w:rsidRPr="0070538E">
              <w:rPr>
                <w:sz w:val="20"/>
                <w:szCs w:val="20"/>
              </w:rPr>
              <w:t>- projekt podlega zasadom pomocy publicznej (lub pomocy de minimis) i kwalifikuje się do jej otrzymania. Projekt spełnia kryteria wynikające z właściwego programu pomocowego, w tym zasady dotyczące kwalifikowalności wydatków.</w:t>
            </w:r>
          </w:p>
        </w:tc>
        <w:tc>
          <w:tcPr>
            <w:tcW w:w="2251" w:type="dxa"/>
          </w:tcPr>
          <w:p w14:paraId="61C590F6"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73571F41"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hideMark/>
          </w:tcPr>
          <w:p w14:paraId="70570469"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55511D77"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2140A95E" w14:textId="77777777" w:rsidTr="0028357D">
        <w:trPr>
          <w:trHeight w:val="20"/>
        </w:trPr>
        <w:tc>
          <w:tcPr>
            <w:tcW w:w="486" w:type="dxa"/>
            <w:vAlign w:val="center"/>
            <w:hideMark/>
          </w:tcPr>
          <w:p w14:paraId="055EDB2E" w14:textId="77777777" w:rsidR="006D2CD3" w:rsidRPr="0070538E" w:rsidRDefault="006D2CD3" w:rsidP="0028357D">
            <w:pPr>
              <w:spacing w:before="120" w:after="0" w:line="20" w:lineRule="atLeast"/>
              <w:rPr>
                <w:sz w:val="20"/>
                <w:szCs w:val="20"/>
              </w:rPr>
            </w:pPr>
            <w:r w:rsidRPr="0070538E">
              <w:rPr>
                <w:sz w:val="20"/>
                <w:szCs w:val="20"/>
              </w:rPr>
              <w:t>13</w:t>
            </w:r>
          </w:p>
        </w:tc>
        <w:tc>
          <w:tcPr>
            <w:tcW w:w="3151" w:type="dxa"/>
            <w:vAlign w:val="center"/>
            <w:hideMark/>
          </w:tcPr>
          <w:p w14:paraId="230B2C22" w14:textId="77777777" w:rsidR="006D2CD3" w:rsidRPr="0070538E" w:rsidRDefault="006D2CD3" w:rsidP="0028357D">
            <w:pPr>
              <w:spacing w:before="120" w:after="0" w:line="20" w:lineRule="atLeast"/>
              <w:rPr>
                <w:sz w:val="20"/>
                <w:szCs w:val="20"/>
              </w:rPr>
            </w:pPr>
            <w:r w:rsidRPr="0070538E">
              <w:rPr>
                <w:sz w:val="20"/>
                <w:szCs w:val="20"/>
              </w:rPr>
              <w:t>Zgodność projektu z zasadami horyzontalnymi</w:t>
            </w:r>
          </w:p>
        </w:tc>
        <w:tc>
          <w:tcPr>
            <w:tcW w:w="5873" w:type="dxa"/>
            <w:vAlign w:val="center"/>
            <w:hideMark/>
          </w:tcPr>
          <w:p w14:paraId="7EA8E592" w14:textId="77777777" w:rsidR="006D2CD3" w:rsidRPr="006D4D21" w:rsidRDefault="006D2CD3" w:rsidP="0028357D">
            <w:pPr>
              <w:spacing w:before="120" w:after="0" w:line="20" w:lineRule="atLeast"/>
              <w:jc w:val="both"/>
              <w:rPr>
                <w:sz w:val="20"/>
                <w:szCs w:val="20"/>
              </w:rPr>
            </w:pPr>
            <w:r w:rsidRPr="006D4D21">
              <w:rPr>
                <w:sz w:val="20"/>
                <w:szCs w:val="20"/>
              </w:rPr>
              <w:t>Wnioskodawca wykazał pozytywny lub neutralny wpływ projektu na zasady horyzontalne UE:</w:t>
            </w:r>
          </w:p>
          <w:p w14:paraId="307C0E59" w14:textId="77777777" w:rsidR="006D2CD3" w:rsidRPr="006D4D21" w:rsidRDefault="006D2CD3" w:rsidP="0028357D">
            <w:pPr>
              <w:spacing w:before="120" w:after="0" w:line="20" w:lineRule="atLeast"/>
              <w:jc w:val="both"/>
              <w:rPr>
                <w:sz w:val="20"/>
                <w:szCs w:val="20"/>
              </w:rPr>
            </w:pPr>
            <w:r w:rsidRPr="006D4D21">
              <w:rPr>
                <w:sz w:val="20"/>
                <w:szCs w:val="20"/>
              </w:rPr>
              <w:t>- zasadę partnerstwa,</w:t>
            </w:r>
          </w:p>
          <w:p w14:paraId="223F2CFF" w14:textId="77777777" w:rsidR="006D2CD3" w:rsidRPr="006D4D21" w:rsidRDefault="006D2CD3" w:rsidP="0028357D">
            <w:pPr>
              <w:spacing w:before="120" w:after="0" w:line="20" w:lineRule="atLeast"/>
              <w:jc w:val="both"/>
              <w:rPr>
                <w:sz w:val="20"/>
                <w:szCs w:val="20"/>
              </w:rPr>
            </w:pPr>
            <w:r w:rsidRPr="006D4D21">
              <w:rPr>
                <w:sz w:val="20"/>
                <w:szCs w:val="20"/>
              </w:rPr>
              <w:t>- zasadę promowania równości szans kobiet i mężczyzn,</w:t>
            </w:r>
          </w:p>
          <w:p w14:paraId="6CAE031B" w14:textId="77777777" w:rsidR="006D2CD3" w:rsidRPr="006D4D21" w:rsidRDefault="006D2CD3" w:rsidP="0028357D">
            <w:pPr>
              <w:spacing w:before="120" w:after="0" w:line="20" w:lineRule="atLeast"/>
              <w:jc w:val="both"/>
              <w:rPr>
                <w:sz w:val="20"/>
                <w:szCs w:val="20"/>
              </w:rPr>
            </w:pPr>
            <w:r w:rsidRPr="006D4D21">
              <w:rPr>
                <w:sz w:val="20"/>
                <w:szCs w:val="20"/>
              </w:rPr>
              <w:t>- zasadę zrównoważonego rozwoju,</w:t>
            </w:r>
          </w:p>
          <w:p w14:paraId="6ABA2628" w14:textId="77777777" w:rsidR="006D2CD3" w:rsidRPr="006D4D21" w:rsidRDefault="006D2CD3" w:rsidP="0028357D">
            <w:pPr>
              <w:spacing w:before="120" w:after="0" w:line="20" w:lineRule="atLeast"/>
              <w:jc w:val="both"/>
              <w:rPr>
                <w:sz w:val="20"/>
                <w:szCs w:val="20"/>
              </w:rPr>
            </w:pPr>
            <w:r w:rsidRPr="006D4D21">
              <w:rPr>
                <w:sz w:val="20"/>
                <w:szCs w:val="20"/>
              </w:rPr>
              <w:t>- zasadę zachowania polityki przestrzennej</w:t>
            </w:r>
          </w:p>
          <w:p w14:paraId="0256B669" w14:textId="72C36376" w:rsidR="006D2CD3" w:rsidRPr="0070538E" w:rsidRDefault="006D2CD3" w:rsidP="0028357D">
            <w:pPr>
              <w:spacing w:before="120" w:after="0" w:line="20" w:lineRule="atLeast"/>
              <w:jc w:val="both"/>
              <w:rPr>
                <w:sz w:val="20"/>
                <w:szCs w:val="20"/>
              </w:rPr>
            </w:pPr>
            <w:r w:rsidRPr="006D4D21">
              <w:rPr>
                <w:sz w:val="20"/>
                <w:szCs w:val="20"/>
              </w:rPr>
              <w:t>oraz pozytywny wpływ na zasadę niedyskryminacji, w tym dostępności dla osób z niepełno</w:t>
            </w:r>
            <w:r w:rsidR="00762C0F">
              <w:rPr>
                <w:sz w:val="20"/>
                <w:szCs w:val="20"/>
              </w:rPr>
              <w:t>s</w:t>
            </w:r>
            <w:r w:rsidRPr="006D4D21">
              <w:rPr>
                <w:sz w:val="20"/>
                <w:szCs w:val="20"/>
              </w:rPr>
              <w:t xml:space="preserve">prawnościami. Przez pozytywny wpływ na zasadę niedyskryminacji, w tym dostępności dla osób z </w:t>
            </w:r>
            <w:r w:rsidR="00762C0F" w:rsidRPr="00762C0F">
              <w:rPr>
                <w:sz w:val="20"/>
                <w:szCs w:val="20"/>
              </w:rPr>
              <w:t>niepełnosprawnościami</w:t>
            </w:r>
            <w:r w:rsidRPr="006D4D21">
              <w:rPr>
                <w:sz w:val="20"/>
                <w:szCs w:val="20"/>
              </w:rPr>
              <w:t xml:space="preserve"> należy rozumieć zapewnienie pełnej dostępności infrastruktury, transportu, towarów, usług, technologii i systemów informacyjno-komunikacyjnych oraz wszelkich innych produktów projektów dla wszystkich bez względu na rodzaj i stopień niepełnosprawności. Oznacza to działania zgodne z zapisami prawa krajowego i międzynarodowego (m.in. Konwencją ONZ o prawach osób niepełnosprawnych, Prawem budowlanym, Rozporządzeniem Rady Ministrów w sprawie Krajowych Ram Interoperacyjności) oraz realizowane z uwzględnieniem uniwersalnego projektowania.</w:t>
            </w:r>
          </w:p>
        </w:tc>
        <w:tc>
          <w:tcPr>
            <w:tcW w:w="2251" w:type="dxa"/>
          </w:tcPr>
          <w:p w14:paraId="53A08082"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4F6ED511"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hideMark/>
          </w:tcPr>
          <w:p w14:paraId="69F0D5D9"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5748DC84"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745BA827" w14:textId="77777777" w:rsidTr="0028357D">
        <w:trPr>
          <w:trHeight w:val="20"/>
        </w:trPr>
        <w:tc>
          <w:tcPr>
            <w:tcW w:w="486" w:type="dxa"/>
            <w:vAlign w:val="center"/>
            <w:hideMark/>
          </w:tcPr>
          <w:p w14:paraId="48AE46D3" w14:textId="77777777" w:rsidR="006D2CD3" w:rsidRPr="0070538E" w:rsidRDefault="006D2CD3" w:rsidP="0028357D">
            <w:pPr>
              <w:spacing w:before="120" w:after="0" w:line="20" w:lineRule="atLeast"/>
              <w:rPr>
                <w:sz w:val="20"/>
                <w:szCs w:val="20"/>
              </w:rPr>
            </w:pPr>
            <w:r w:rsidRPr="0070538E">
              <w:rPr>
                <w:sz w:val="20"/>
                <w:szCs w:val="20"/>
              </w:rPr>
              <w:t>14</w:t>
            </w:r>
          </w:p>
        </w:tc>
        <w:tc>
          <w:tcPr>
            <w:tcW w:w="3151" w:type="dxa"/>
            <w:vAlign w:val="center"/>
            <w:hideMark/>
          </w:tcPr>
          <w:p w14:paraId="60DFF806" w14:textId="77777777" w:rsidR="006D2CD3" w:rsidRPr="0070538E" w:rsidRDefault="006D2CD3" w:rsidP="0028357D">
            <w:pPr>
              <w:spacing w:before="120" w:after="0" w:line="20" w:lineRule="atLeast"/>
              <w:rPr>
                <w:sz w:val="20"/>
                <w:szCs w:val="20"/>
              </w:rPr>
            </w:pPr>
            <w:r w:rsidRPr="0070538E">
              <w:rPr>
                <w:sz w:val="20"/>
                <w:szCs w:val="20"/>
              </w:rPr>
              <w:t>Wskaźniki projektu</w:t>
            </w:r>
          </w:p>
        </w:tc>
        <w:tc>
          <w:tcPr>
            <w:tcW w:w="5873" w:type="dxa"/>
            <w:vAlign w:val="center"/>
            <w:hideMark/>
          </w:tcPr>
          <w:p w14:paraId="0B3AE330" w14:textId="77777777" w:rsidR="006D2CD3" w:rsidRPr="0070538E" w:rsidRDefault="006D2CD3" w:rsidP="0028357D">
            <w:pPr>
              <w:spacing w:before="120" w:after="0" w:line="20" w:lineRule="atLeast"/>
              <w:jc w:val="both"/>
              <w:rPr>
                <w:sz w:val="20"/>
                <w:szCs w:val="20"/>
              </w:rPr>
            </w:pPr>
            <w:r w:rsidRPr="0070538E">
              <w:rPr>
                <w:sz w:val="20"/>
                <w:szCs w:val="20"/>
              </w:rPr>
              <w:t xml:space="preserve">Wskaźniki zostały dobrane odpowiednio do zakresu rzeczowego projektu, w tym wskaźniki obligatoryjne (jeśli dotyczą danego zakresu projektu). </w:t>
            </w:r>
          </w:p>
          <w:p w14:paraId="6D2A5637" w14:textId="77777777" w:rsidR="006D2CD3" w:rsidRPr="0070538E" w:rsidRDefault="006D2CD3" w:rsidP="0028357D">
            <w:pPr>
              <w:spacing w:before="120" w:after="0" w:line="20" w:lineRule="atLeast"/>
              <w:jc w:val="both"/>
              <w:rPr>
                <w:sz w:val="20"/>
                <w:szCs w:val="20"/>
              </w:rPr>
            </w:pPr>
            <w:r w:rsidRPr="0070538E">
              <w:rPr>
                <w:sz w:val="20"/>
                <w:szCs w:val="20"/>
              </w:rPr>
              <w:t>Wykazano metodologię wyliczenia wskaźników, tj. opis szacowania, pomiaru i monitorowania wskaźnika. Przedstawiona metodologia jest weryfikowalna, umożliwia rozliczenie wskaźników projektu.</w:t>
            </w:r>
          </w:p>
        </w:tc>
        <w:tc>
          <w:tcPr>
            <w:tcW w:w="2251" w:type="dxa"/>
          </w:tcPr>
          <w:p w14:paraId="0C3A7B83"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3AA10A0F"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hideMark/>
          </w:tcPr>
          <w:p w14:paraId="4F0BC780"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11F1627A"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EE6E31" w14:paraId="2C9D7324" w14:textId="77777777" w:rsidTr="0028357D">
        <w:trPr>
          <w:trHeight w:val="20"/>
        </w:trPr>
        <w:tc>
          <w:tcPr>
            <w:tcW w:w="486" w:type="dxa"/>
            <w:vAlign w:val="center"/>
            <w:hideMark/>
          </w:tcPr>
          <w:p w14:paraId="7B4EC518" w14:textId="77777777" w:rsidR="006D2CD3" w:rsidRPr="0070538E" w:rsidRDefault="006D2CD3" w:rsidP="0028357D">
            <w:pPr>
              <w:spacing w:before="120" w:after="0" w:line="20" w:lineRule="atLeast"/>
              <w:jc w:val="both"/>
              <w:rPr>
                <w:sz w:val="20"/>
                <w:szCs w:val="20"/>
              </w:rPr>
            </w:pPr>
            <w:r w:rsidRPr="0070538E">
              <w:rPr>
                <w:sz w:val="20"/>
                <w:szCs w:val="20"/>
              </w:rPr>
              <w:t>15</w:t>
            </w:r>
          </w:p>
        </w:tc>
        <w:tc>
          <w:tcPr>
            <w:tcW w:w="3151" w:type="dxa"/>
            <w:vAlign w:val="center"/>
            <w:hideMark/>
          </w:tcPr>
          <w:p w14:paraId="17EC1D56" w14:textId="77777777" w:rsidR="006D2CD3" w:rsidRPr="0070538E" w:rsidRDefault="006D2CD3" w:rsidP="0028357D">
            <w:pPr>
              <w:spacing w:before="120" w:after="0" w:line="20" w:lineRule="atLeast"/>
              <w:rPr>
                <w:sz w:val="20"/>
                <w:szCs w:val="20"/>
              </w:rPr>
            </w:pPr>
            <w:r w:rsidRPr="0070538E">
              <w:rPr>
                <w:sz w:val="20"/>
                <w:szCs w:val="20"/>
              </w:rPr>
              <w:t>Projekty powiązane z działaniami realizowanymi ze środków EFS (jeśli dotyczy)</w:t>
            </w:r>
          </w:p>
        </w:tc>
        <w:tc>
          <w:tcPr>
            <w:tcW w:w="5873" w:type="dxa"/>
            <w:vAlign w:val="center"/>
            <w:hideMark/>
          </w:tcPr>
          <w:p w14:paraId="582E2A35" w14:textId="77777777" w:rsidR="006D2CD3" w:rsidRPr="0070538E" w:rsidRDefault="006D2CD3" w:rsidP="0028357D">
            <w:pPr>
              <w:spacing w:before="120" w:after="0" w:line="20" w:lineRule="atLeast"/>
              <w:jc w:val="both"/>
              <w:rPr>
                <w:sz w:val="20"/>
                <w:szCs w:val="20"/>
              </w:rPr>
            </w:pPr>
            <w:r w:rsidRPr="00E11FAC">
              <w:rPr>
                <w:sz w:val="20"/>
                <w:szCs w:val="20"/>
              </w:rPr>
              <w:t>Projekt inwestycyjny ma charakter uzupełniający i powiązany jest z działaniami finansowanymi ze środków EFS, które to działania pełnią rolę wiodącą w rozwiązywaniu zidentyfikowanych problemów.</w:t>
            </w:r>
          </w:p>
        </w:tc>
        <w:tc>
          <w:tcPr>
            <w:tcW w:w="2251" w:type="dxa"/>
          </w:tcPr>
          <w:p w14:paraId="7E161568"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30403509" w14:textId="77777777" w:rsidR="006D2CD3" w:rsidRPr="0070538E" w:rsidRDefault="006D2CD3" w:rsidP="0028357D">
            <w:pPr>
              <w:spacing w:before="120" w:after="0" w:line="20" w:lineRule="atLeast"/>
              <w:rPr>
                <w:sz w:val="20"/>
                <w:szCs w:val="20"/>
              </w:rPr>
            </w:pPr>
            <w:r w:rsidRPr="0070538E">
              <w:rPr>
                <w:sz w:val="20"/>
                <w:szCs w:val="20"/>
              </w:rPr>
              <w:t>Możliwość uzupełnienia/poprawy wniosku</w:t>
            </w:r>
          </w:p>
        </w:tc>
        <w:tc>
          <w:tcPr>
            <w:tcW w:w="1205" w:type="dxa"/>
            <w:vAlign w:val="center"/>
            <w:hideMark/>
          </w:tcPr>
          <w:p w14:paraId="2A3F76A8"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hideMark/>
          </w:tcPr>
          <w:p w14:paraId="5FB7E372" w14:textId="77777777" w:rsidR="006D2CD3" w:rsidRPr="0070538E" w:rsidRDefault="006D2CD3" w:rsidP="0028357D">
            <w:pPr>
              <w:spacing w:before="120" w:after="0" w:line="20" w:lineRule="atLeast"/>
              <w:rPr>
                <w:sz w:val="20"/>
                <w:szCs w:val="20"/>
              </w:rPr>
            </w:pPr>
            <w:r w:rsidRPr="0070538E">
              <w:rPr>
                <w:sz w:val="20"/>
                <w:szCs w:val="20"/>
              </w:rPr>
              <w:t>ocena formalna</w:t>
            </w:r>
          </w:p>
        </w:tc>
      </w:tr>
      <w:tr w:rsidR="006D2CD3" w:rsidRPr="0070538E" w14:paraId="11E83C30" w14:textId="77777777" w:rsidTr="0028357D">
        <w:trPr>
          <w:trHeight w:val="20"/>
        </w:trPr>
        <w:tc>
          <w:tcPr>
            <w:tcW w:w="486" w:type="dxa"/>
            <w:vAlign w:val="center"/>
          </w:tcPr>
          <w:p w14:paraId="2F57070B" w14:textId="77777777" w:rsidR="006D2CD3" w:rsidRPr="0070538E" w:rsidRDefault="006D2CD3" w:rsidP="0028357D">
            <w:pPr>
              <w:spacing w:before="120" w:after="0" w:line="20" w:lineRule="atLeast"/>
              <w:jc w:val="both"/>
              <w:rPr>
                <w:sz w:val="20"/>
                <w:szCs w:val="20"/>
              </w:rPr>
            </w:pPr>
            <w:r>
              <w:rPr>
                <w:sz w:val="20"/>
                <w:szCs w:val="20"/>
              </w:rPr>
              <w:t>16</w:t>
            </w:r>
          </w:p>
        </w:tc>
        <w:tc>
          <w:tcPr>
            <w:tcW w:w="3151" w:type="dxa"/>
            <w:vAlign w:val="center"/>
          </w:tcPr>
          <w:p w14:paraId="38B5F81B" w14:textId="77777777" w:rsidR="006D2CD3" w:rsidRPr="0070538E" w:rsidRDefault="006D2CD3" w:rsidP="0028357D">
            <w:pPr>
              <w:spacing w:before="120" w:after="0" w:line="20" w:lineRule="atLeast"/>
              <w:rPr>
                <w:sz w:val="20"/>
                <w:szCs w:val="20"/>
              </w:rPr>
            </w:pPr>
            <w:r w:rsidRPr="00052EFD">
              <w:rPr>
                <w:sz w:val="20"/>
                <w:szCs w:val="20"/>
              </w:rPr>
              <w:t>Wynikanie projektu z aktualnego i  pozytywnie  zaopiniowanego  przez</w:t>
            </w:r>
            <w:r>
              <w:rPr>
                <w:sz w:val="20"/>
                <w:szCs w:val="20"/>
              </w:rPr>
              <w:t xml:space="preserve"> IZ RPO programu  rewitalizacji (jeśli dotyczy)</w:t>
            </w:r>
          </w:p>
        </w:tc>
        <w:tc>
          <w:tcPr>
            <w:tcW w:w="5873" w:type="dxa"/>
            <w:vAlign w:val="center"/>
          </w:tcPr>
          <w:p w14:paraId="37FBE5BF" w14:textId="77777777" w:rsidR="006D2CD3" w:rsidRDefault="006D2CD3" w:rsidP="0028357D">
            <w:pPr>
              <w:spacing w:before="120" w:after="0" w:line="20" w:lineRule="atLeast"/>
              <w:jc w:val="both"/>
              <w:rPr>
                <w:sz w:val="20"/>
                <w:szCs w:val="20"/>
              </w:rPr>
            </w:pPr>
            <w:r w:rsidRPr="00130500">
              <w:rPr>
                <w:sz w:val="20"/>
                <w:szCs w:val="20"/>
              </w:rPr>
              <w:t xml:space="preserve">Kryterium zostanie zweryfikowane na etapie  oceny wniosku o dofinansowanie na podstawie  deklaracji  wskazanej  w pkt. B.10 (w przypadku projektów finansowanych w ramach EFS)/B.9 (w przypadku projektów finansowanych w ramach EFRR) </w:t>
            </w:r>
            <w:r w:rsidRPr="00130500">
              <w:rPr>
                <w:i/>
                <w:sz w:val="20"/>
                <w:szCs w:val="20"/>
              </w:rPr>
              <w:t>Uzasadnienie spełnienia kryteriów dostępu, horyzontalnych i dodatkowych</w:t>
            </w:r>
            <w:r w:rsidRPr="00130500">
              <w:rPr>
                <w:sz w:val="20"/>
                <w:szCs w:val="20"/>
              </w:rPr>
              <w:t xml:space="preserve">, że  właściwy PR  znajduje  się w Wykazie  programów rewitalizacji </w:t>
            </w:r>
            <w:r>
              <w:rPr>
                <w:sz w:val="20"/>
                <w:szCs w:val="20"/>
              </w:rPr>
              <w:t>W</w:t>
            </w:r>
            <w:r w:rsidRPr="00130500">
              <w:rPr>
                <w:sz w:val="20"/>
                <w:szCs w:val="20"/>
              </w:rPr>
              <w:t xml:space="preserve">ojewództwa </w:t>
            </w:r>
            <w:r>
              <w:rPr>
                <w:sz w:val="20"/>
                <w:szCs w:val="20"/>
              </w:rPr>
              <w:t>Ś</w:t>
            </w:r>
            <w:r w:rsidRPr="00130500">
              <w:rPr>
                <w:sz w:val="20"/>
                <w:szCs w:val="20"/>
              </w:rPr>
              <w:t>ląskiego prowadzonym przez IZ  RPO WSL, dostępnym pod adresem https://rpo.s</w:t>
            </w:r>
            <w:r>
              <w:rPr>
                <w:sz w:val="20"/>
                <w:szCs w:val="20"/>
              </w:rPr>
              <w:t>laskie.pl/czytaj/rewitalizacja/</w:t>
            </w:r>
            <w:r w:rsidRPr="00130500">
              <w:rPr>
                <w:sz w:val="20"/>
                <w:szCs w:val="20"/>
              </w:rPr>
              <w:t>,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p w14:paraId="55A9A43B" w14:textId="77777777" w:rsidR="006D2CD3" w:rsidRPr="0070538E" w:rsidRDefault="006D2CD3" w:rsidP="0028357D">
            <w:pPr>
              <w:spacing w:before="120" w:after="0" w:line="20" w:lineRule="atLeast"/>
              <w:jc w:val="both"/>
              <w:rPr>
                <w:sz w:val="20"/>
                <w:szCs w:val="20"/>
              </w:rPr>
            </w:pPr>
            <w:r>
              <w:rPr>
                <w:sz w:val="20"/>
                <w:szCs w:val="20"/>
              </w:rPr>
              <w:t>Wynikanie z programu rewitalizacji jest obligatoryjne dla projektów aplikujących o dofinansowanie w ramach działania 10.3 i fakultatywne dla projektów w pozostałych działaniach.</w:t>
            </w:r>
          </w:p>
        </w:tc>
        <w:tc>
          <w:tcPr>
            <w:tcW w:w="2251" w:type="dxa"/>
          </w:tcPr>
          <w:p w14:paraId="680E4F16" w14:textId="77777777" w:rsidR="006D2CD3" w:rsidRPr="0070538E" w:rsidRDefault="006D2CD3" w:rsidP="0028357D">
            <w:pPr>
              <w:spacing w:before="120" w:after="0" w:line="20" w:lineRule="atLeast"/>
              <w:rPr>
                <w:sz w:val="20"/>
                <w:szCs w:val="20"/>
              </w:rPr>
            </w:pPr>
            <w:r w:rsidRPr="0070538E">
              <w:rPr>
                <w:b/>
                <w:sz w:val="20"/>
                <w:szCs w:val="20"/>
              </w:rPr>
              <w:t>Kryterium formalne</w:t>
            </w:r>
            <w:r w:rsidRPr="0070538E">
              <w:rPr>
                <w:sz w:val="20"/>
                <w:szCs w:val="20"/>
              </w:rPr>
              <w:t xml:space="preserve"> </w:t>
            </w:r>
          </w:p>
          <w:p w14:paraId="07FCEF2A" w14:textId="77777777" w:rsidR="006D2CD3" w:rsidRPr="0070538E" w:rsidRDefault="006D2CD3" w:rsidP="0028357D">
            <w:pPr>
              <w:spacing w:before="120" w:after="0" w:line="20" w:lineRule="atLeast"/>
              <w:rPr>
                <w:b/>
                <w:sz w:val="20"/>
                <w:szCs w:val="20"/>
              </w:rPr>
            </w:pPr>
            <w:r w:rsidRPr="0070538E">
              <w:rPr>
                <w:sz w:val="20"/>
                <w:szCs w:val="20"/>
              </w:rPr>
              <w:t>Możliwość uzupełnienia/poprawy wniosku</w:t>
            </w:r>
          </w:p>
        </w:tc>
        <w:tc>
          <w:tcPr>
            <w:tcW w:w="1205" w:type="dxa"/>
            <w:vAlign w:val="center"/>
          </w:tcPr>
          <w:p w14:paraId="0D6FCE84" w14:textId="77777777" w:rsidR="006D2CD3" w:rsidRPr="0070538E" w:rsidRDefault="006D2CD3" w:rsidP="0028357D">
            <w:pPr>
              <w:spacing w:before="120" w:after="0" w:line="20" w:lineRule="atLeast"/>
              <w:rPr>
                <w:sz w:val="20"/>
                <w:szCs w:val="20"/>
              </w:rPr>
            </w:pPr>
            <w:r w:rsidRPr="0070538E">
              <w:rPr>
                <w:sz w:val="20"/>
                <w:szCs w:val="20"/>
              </w:rPr>
              <w:t>0/1</w:t>
            </w:r>
          </w:p>
        </w:tc>
        <w:tc>
          <w:tcPr>
            <w:tcW w:w="1168" w:type="dxa"/>
            <w:vAlign w:val="center"/>
          </w:tcPr>
          <w:p w14:paraId="15525088" w14:textId="77777777" w:rsidR="006D2CD3" w:rsidRPr="0070538E" w:rsidRDefault="006D2CD3" w:rsidP="0028357D">
            <w:pPr>
              <w:spacing w:before="120" w:after="0" w:line="20" w:lineRule="atLeast"/>
              <w:rPr>
                <w:sz w:val="20"/>
                <w:szCs w:val="20"/>
              </w:rPr>
            </w:pPr>
            <w:r w:rsidRPr="0070538E">
              <w:rPr>
                <w:sz w:val="20"/>
                <w:szCs w:val="20"/>
              </w:rPr>
              <w:t>ocena formalna</w:t>
            </w:r>
          </w:p>
        </w:tc>
      </w:tr>
    </w:tbl>
    <w:p w14:paraId="0340F4F5" w14:textId="77777777" w:rsidR="006D2CD3" w:rsidRDefault="006D2CD3" w:rsidP="0085415F">
      <w:pPr>
        <w:spacing w:after="120"/>
        <w:jc w:val="both"/>
        <w:rPr>
          <w:rFonts w:ascii="Arial" w:hAnsi="Arial" w:cs="Arial"/>
          <w:sz w:val="24"/>
          <w:szCs w:val="24"/>
          <w:lang w:eastAsia="ar-SA"/>
        </w:rPr>
      </w:pPr>
    </w:p>
    <w:p w14:paraId="0154FD16" w14:textId="77777777" w:rsidR="00611B3D" w:rsidRDefault="00611B3D" w:rsidP="00611B3D">
      <w:pPr>
        <w:sectPr w:rsidR="00611B3D" w:rsidSect="00331744">
          <w:pgSz w:w="16838" w:h="11906" w:orient="landscape"/>
          <w:pgMar w:top="1417" w:right="851" w:bottom="1417" w:left="993" w:header="708" w:footer="708" w:gutter="0"/>
          <w:cols w:space="708"/>
          <w:docGrid w:linePitch="299"/>
        </w:sectPr>
      </w:pPr>
    </w:p>
    <w:p w14:paraId="347DE2ED" w14:textId="77777777" w:rsidR="00611B3D" w:rsidRPr="00553BC2" w:rsidRDefault="00611B3D" w:rsidP="00553BC2">
      <w:pPr>
        <w:pStyle w:val="Nagwek2"/>
        <w:rPr>
          <w:rFonts w:ascii="Arial" w:hAnsi="Arial" w:cs="Arial"/>
          <w:bCs w:val="0"/>
          <w:color w:val="000000"/>
          <w:sz w:val="24"/>
          <w:szCs w:val="24"/>
        </w:rPr>
      </w:pPr>
      <w:bookmarkStart w:id="19" w:name="_Toc491422240"/>
      <w:r w:rsidRPr="00553BC2">
        <w:rPr>
          <w:rFonts w:ascii="Arial" w:hAnsi="Arial" w:cs="Arial"/>
          <w:color w:val="000000"/>
          <w:sz w:val="24"/>
          <w:szCs w:val="24"/>
        </w:rPr>
        <w:t>4.2  Ocena merytoryczna</w:t>
      </w:r>
      <w:bookmarkEnd w:id="19"/>
    </w:p>
    <w:p w14:paraId="5C775ED6"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W ramach oceny merytorycznej projekt poddawany jest ocenie pod kątem spełnienia następujących kryteriów:</w:t>
      </w:r>
    </w:p>
    <w:p w14:paraId="6A7E1AAF"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a) kryteria ogólne – wspólne dla wszystkich projektów, niezależnie od określonego typu projektu,</w:t>
      </w:r>
    </w:p>
    <w:p w14:paraId="02D29321"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b) kryteria specyficzne – dedykowane konkretnym działaniom/poddziałaniom /typom projektów, charakterystyczne i niezbędne dla oceny danego projektu, punktowane w zależności od stopnia ich wypełnienia,</w:t>
      </w:r>
    </w:p>
    <w:p w14:paraId="63630D83"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c) kryteria dodatkowe - wspólne dla wszystkich projektów, niezależnie od określonego typu projektu.</w:t>
      </w:r>
    </w:p>
    <w:p w14:paraId="6A0A4118"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Sposób dokonywania oceny merytorycznej.</w:t>
      </w:r>
    </w:p>
    <w:p w14:paraId="267012C8"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Po pozytywnym zakończeniu oceny formalnej projekt kierowany jest do oceny merytorycznej.</w:t>
      </w:r>
    </w:p>
    <w:p w14:paraId="348D4D10"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Projekty oceniane są w ramach kryteriów (zarówno ogólnych jak i specyficznych) zerojedynkowo oraz poprzez przyznanie punktów.</w:t>
      </w:r>
    </w:p>
    <w:p w14:paraId="5677B84F" w14:textId="0D1D4BAE"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 xml:space="preserve">Kryteria zerojedynkowe oceniane są w pierwszej kolejności i mają charakter obligatoryjny. Niespełnienie co najmniej jednego kryterium zerojedynkowego (0/1) spośród kryteriów ogólnych lub specyficznych powoduje, że projekt otrzymuje ocenę negatywną i nie </w:t>
      </w:r>
      <w:r w:rsidR="00416C3F" w:rsidRPr="00611B3D">
        <w:rPr>
          <w:rFonts w:ascii="Arial" w:hAnsi="Arial" w:cs="Arial"/>
          <w:bCs/>
          <w:sz w:val="24"/>
          <w:szCs w:val="24"/>
        </w:rPr>
        <w:t>kwalifikuje</w:t>
      </w:r>
      <w:r w:rsidR="00416C3F" w:rsidRPr="00762C0F">
        <w:rPr>
          <w:rFonts w:ascii="Arial" w:hAnsi="Arial" w:cs="Arial"/>
          <w:bCs/>
          <w:sz w:val="24"/>
          <w:szCs w:val="24"/>
        </w:rPr>
        <w:t xml:space="preserve"> się</w:t>
      </w:r>
      <w:r w:rsidR="00762C0F" w:rsidRPr="00762C0F">
        <w:rPr>
          <w:rFonts w:ascii="Arial" w:hAnsi="Arial" w:cs="Arial"/>
          <w:bCs/>
          <w:sz w:val="24"/>
          <w:szCs w:val="24"/>
        </w:rPr>
        <w:t xml:space="preserve"> do </w:t>
      </w:r>
      <w:r w:rsidR="00416C3F" w:rsidRPr="00762C0F">
        <w:rPr>
          <w:rFonts w:ascii="Arial" w:hAnsi="Arial" w:cs="Arial"/>
          <w:bCs/>
          <w:sz w:val="24"/>
          <w:szCs w:val="24"/>
        </w:rPr>
        <w:t>dofinansowania. Po</w:t>
      </w:r>
      <w:r w:rsidRPr="00611B3D">
        <w:rPr>
          <w:rFonts w:ascii="Arial" w:hAnsi="Arial" w:cs="Arial"/>
          <w:bCs/>
          <w:sz w:val="24"/>
          <w:szCs w:val="24"/>
        </w:rPr>
        <w:t xml:space="preserve"> pozytywnym zakończeniu oceny pod względem kryteriów zerojedynkowych następuje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 projekt oceniany jest proporcjonalnie do udziału wydatków kwalifikowalnych każdego z typów projektu w całkowitych wydatkach kwalifikowanych .</w:t>
      </w:r>
    </w:p>
    <w:p w14:paraId="49E69D5E"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Otrzymane sumy ocen kryteriów ogólnych i specyficznych mnoży się przez proporcje właściwe dla danego zestawu kryteriów (kryteria ogólne: 60%, kryteria specyficzne: 40%).</w:t>
      </w:r>
    </w:p>
    <w:p w14:paraId="2F3003DA"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Projekt otrzymuje ocenę pozytywną w przypadku uzyskania co najmniej 60% maksymalnej, możliwej do uzyskania punktacji, dla danego działania/ poddziałania/ typu/typów projektu. Projekt, który uzyska mniej niż 60% punktów otrzymuje oce</w:t>
      </w:r>
      <w:r>
        <w:rPr>
          <w:rFonts w:ascii="Arial" w:hAnsi="Arial" w:cs="Arial"/>
          <w:bCs/>
          <w:sz w:val="24"/>
          <w:szCs w:val="24"/>
        </w:rPr>
        <w:t xml:space="preserve">nę negatywną i nie kwalifikuje </w:t>
      </w:r>
      <w:r w:rsidRPr="00611B3D">
        <w:rPr>
          <w:rFonts w:ascii="Arial" w:hAnsi="Arial" w:cs="Arial"/>
          <w:bCs/>
          <w:sz w:val="24"/>
          <w:szCs w:val="24"/>
        </w:rPr>
        <w:t>się do dofinansowania.</w:t>
      </w:r>
    </w:p>
    <w:p w14:paraId="6010A0D4" w14:textId="77777777" w:rsidR="00611B3D" w:rsidRPr="00611B3D" w:rsidRDefault="00611B3D" w:rsidP="00611B3D">
      <w:pPr>
        <w:spacing w:after="120"/>
        <w:jc w:val="both"/>
        <w:rPr>
          <w:rFonts w:ascii="Arial" w:hAnsi="Arial" w:cs="Arial"/>
          <w:bCs/>
          <w:sz w:val="24"/>
          <w:szCs w:val="24"/>
        </w:rPr>
      </w:pPr>
      <w:r w:rsidRPr="00611B3D">
        <w:rPr>
          <w:rFonts w:ascii="Arial" w:hAnsi="Arial" w:cs="Arial"/>
          <w:bCs/>
          <w:sz w:val="24"/>
          <w:szCs w:val="24"/>
        </w:rPr>
        <w:t>Projekt, który uzyska co najmniej 60% maksymalnej, możliwej do uzyskania punktacji, otrzyma punkty przyznane w ramach kryteriów dodatkowych o wartości 0,2 pkt za spełnienie każdego kryterium dodatkowego. Każdy projekt będzie oceniony pod względem wszystkich kryteriów dodatkowych – przypisanie punktu do danego kryterium będzie miało miejsce jedynie wówczas,</w:t>
      </w:r>
      <w:r>
        <w:rPr>
          <w:rFonts w:ascii="Arial" w:hAnsi="Arial" w:cs="Arial"/>
          <w:bCs/>
          <w:sz w:val="24"/>
          <w:szCs w:val="24"/>
        </w:rPr>
        <w:t xml:space="preserve"> gdy dany typ projektu wpisuje </w:t>
      </w:r>
      <w:r>
        <w:rPr>
          <w:rFonts w:ascii="Arial" w:hAnsi="Arial" w:cs="Arial"/>
          <w:bCs/>
          <w:sz w:val="24"/>
          <w:szCs w:val="24"/>
        </w:rPr>
        <w:br/>
      </w:r>
      <w:r w:rsidRPr="00611B3D">
        <w:rPr>
          <w:rFonts w:ascii="Arial" w:hAnsi="Arial" w:cs="Arial"/>
          <w:bCs/>
          <w:sz w:val="24"/>
          <w:szCs w:val="24"/>
        </w:rPr>
        <w:t>się w przedmiotowe kryterium. Ze względu na charakter poszczególnych kryteriów dodatkowych, ocena przeprowadzana będzie przez ekspertów z danej dziedziny. Dodatkowe punkty będą zsumowane z ostatecznym wynikiem uzysk</w:t>
      </w:r>
      <w:r>
        <w:rPr>
          <w:rFonts w:ascii="Arial" w:hAnsi="Arial" w:cs="Arial"/>
          <w:bCs/>
          <w:sz w:val="24"/>
          <w:szCs w:val="24"/>
        </w:rPr>
        <w:t>anym z oceny kryteriów ogólnych</w:t>
      </w:r>
      <w:r w:rsidRPr="00611B3D">
        <w:rPr>
          <w:rFonts w:ascii="Arial" w:hAnsi="Arial" w:cs="Arial"/>
          <w:bCs/>
          <w:sz w:val="24"/>
          <w:szCs w:val="24"/>
        </w:rPr>
        <w:t xml:space="preserve"> i specyficznych.</w:t>
      </w:r>
    </w:p>
    <w:p w14:paraId="15AD7BD1" w14:textId="77777777" w:rsidR="001C2DD5" w:rsidRDefault="00611B3D" w:rsidP="00611B3D">
      <w:pPr>
        <w:spacing w:after="120"/>
        <w:jc w:val="both"/>
        <w:rPr>
          <w:rFonts w:ascii="Arial" w:hAnsi="Arial" w:cs="Arial"/>
          <w:bCs/>
          <w:sz w:val="24"/>
          <w:szCs w:val="24"/>
        </w:rPr>
        <w:sectPr w:rsidR="001C2DD5" w:rsidSect="00611B3D">
          <w:headerReference w:type="default" r:id="rId17"/>
          <w:footerReference w:type="default" r:id="rId18"/>
          <w:pgSz w:w="11906" w:h="16838"/>
          <w:pgMar w:top="851" w:right="1417" w:bottom="993" w:left="1417" w:header="708" w:footer="708" w:gutter="0"/>
          <w:cols w:space="708"/>
          <w:docGrid w:linePitch="360"/>
        </w:sectPr>
      </w:pPr>
      <w:r w:rsidRPr="00611B3D">
        <w:rPr>
          <w:rFonts w:ascii="Arial" w:hAnsi="Arial" w:cs="Arial"/>
          <w:bCs/>
          <w:sz w:val="24"/>
          <w:szCs w:val="24"/>
        </w:rPr>
        <w:t>W oparciu o ostateczną liczbę punktów otrzymaną przez projekt przygotowuje się listę projektów o której mowa w art. 44 ust. 4 ustawy wdrożeniowej.</w:t>
      </w:r>
    </w:p>
    <w:p w14:paraId="2F632DF2" w14:textId="77777777" w:rsidR="00611B3D" w:rsidRPr="00553BC2" w:rsidRDefault="00611B3D" w:rsidP="00553BC2">
      <w:pPr>
        <w:pStyle w:val="Nagwek2"/>
        <w:rPr>
          <w:rFonts w:ascii="Arial" w:hAnsi="Arial" w:cs="Arial"/>
          <w:b w:val="0"/>
          <w:color w:val="000000"/>
          <w:sz w:val="24"/>
          <w:szCs w:val="24"/>
        </w:rPr>
      </w:pPr>
      <w:bookmarkStart w:id="20" w:name="_Toc491422241"/>
      <w:r w:rsidRPr="00553BC2">
        <w:rPr>
          <w:rFonts w:ascii="Arial" w:hAnsi="Arial" w:cs="Arial"/>
          <w:color w:val="000000"/>
          <w:sz w:val="24"/>
          <w:szCs w:val="24"/>
        </w:rPr>
        <w:t>4.2.1 Kryteria merytoryczne ogólne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4C636B" w:rsidRPr="009551A0" w14:paraId="78519B82" w14:textId="77777777" w:rsidTr="001C2DD5">
        <w:tc>
          <w:tcPr>
            <w:tcW w:w="0" w:type="auto"/>
            <w:shd w:val="clear" w:color="000000" w:fill="D9D9D9"/>
            <w:vAlign w:val="center"/>
            <w:hideMark/>
          </w:tcPr>
          <w:p w14:paraId="4F12BEEF" w14:textId="77777777" w:rsidR="004C636B" w:rsidRPr="009551A0" w:rsidRDefault="004C636B"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Lp.</w:t>
            </w:r>
          </w:p>
        </w:tc>
        <w:tc>
          <w:tcPr>
            <w:tcW w:w="2395" w:type="dxa"/>
            <w:shd w:val="clear" w:color="000000" w:fill="D9D9D9"/>
            <w:vAlign w:val="center"/>
            <w:hideMark/>
          </w:tcPr>
          <w:p w14:paraId="1D33C93E" w14:textId="77777777" w:rsidR="004C636B" w:rsidRPr="009551A0" w:rsidRDefault="004C636B"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Kryterium</w:t>
            </w:r>
          </w:p>
        </w:tc>
        <w:tc>
          <w:tcPr>
            <w:tcW w:w="4357" w:type="dxa"/>
            <w:shd w:val="clear" w:color="000000" w:fill="D9D9D9"/>
            <w:vAlign w:val="center"/>
            <w:hideMark/>
          </w:tcPr>
          <w:p w14:paraId="66BC1102" w14:textId="77777777" w:rsidR="004C636B" w:rsidRPr="009551A0" w:rsidRDefault="004C636B"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Definicja</w:t>
            </w:r>
          </w:p>
        </w:tc>
        <w:tc>
          <w:tcPr>
            <w:tcW w:w="1261" w:type="dxa"/>
            <w:shd w:val="clear" w:color="000000" w:fill="D9D9D9"/>
            <w:vAlign w:val="center"/>
            <w:hideMark/>
          </w:tcPr>
          <w:p w14:paraId="57E5707D" w14:textId="77777777" w:rsidR="004C636B" w:rsidRPr="009551A0" w:rsidRDefault="004C636B" w:rsidP="0028357D">
            <w:pPr>
              <w:pStyle w:val="NormalnyWeb"/>
              <w:jc w:val="center"/>
              <w:rPr>
                <w:rFonts w:ascii="Calibri" w:hAnsi="Calibri" w:cs="Calibri"/>
                <w:b/>
                <w:sz w:val="20"/>
                <w:szCs w:val="20"/>
              </w:rPr>
            </w:pPr>
            <w:r w:rsidRPr="009551A0">
              <w:rPr>
                <w:rFonts w:ascii="Calibri" w:hAnsi="Calibri" w:cs="Calibri"/>
                <w:b/>
                <w:sz w:val="20"/>
                <w:szCs w:val="20"/>
              </w:rPr>
              <w:t>Rodzaj kryterium</w:t>
            </w:r>
          </w:p>
        </w:tc>
        <w:tc>
          <w:tcPr>
            <w:tcW w:w="2735" w:type="dxa"/>
            <w:shd w:val="clear" w:color="000000" w:fill="D9D9D9"/>
            <w:vAlign w:val="center"/>
            <w:hideMark/>
          </w:tcPr>
          <w:p w14:paraId="1819416E" w14:textId="77777777" w:rsidR="004C636B" w:rsidRPr="009551A0" w:rsidRDefault="004C636B" w:rsidP="0028357D">
            <w:pPr>
              <w:pStyle w:val="NormalnyWeb"/>
              <w:jc w:val="center"/>
              <w:rPr>
                <w:rFonts w:ascii="Calibri" w:hAnsi="Calibri" w:cs="Calibri"/>
                <w:b/>
                <w:sz w:val="20"/>
                <w:szCs w:val="20"/>
              </w:rPr>
            </w:pPr>
            <w:r w:rsidRPr="009551A0">
              <w:rPr>
                <w:rFonts w:ascii="Calibri" w:hAnsi="Calibri" w:cs="Calibri"/>
                <w:b/>
                <w:sz w:val="20"/>
                <w:szCs w:val="20"/>
              </w:rPr>
              <w:t>Sposób weryfikacji</w:t>
            </w:r>
          </w:p>
        </w:tc>
        <w:tc>
          <w:tcPr>
            <w:tcW w:w="1417" w:type="dxa"/>
            <w:shd w:val="clear" w:color="000000" w:fill="D9D9D9"/>
            <w:vAlign w:val="center"/>
            <w:hideMark/>
          </w:tcPr>
          <w:p w14:paraId="1BEFE085" w14:textId="77777777" w:rsidR="004C636B" w:rsidRPr="009551A0" w:rsidRDefault="004C636B"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Etap Oceny Kryterium</w:t>
            </w:r>
          </w:p>
        </w:tc>
        <w:tc>
          <w:tcPr>
            <w:tcW w:w="1525" w:type="dxa"/>
            <w:shd w:val="clear" w:color="000000" w:fill="D9D9D9"/>
            <w:vAlign w:val="center"/>
            <w:hideMark/>
          </w:tcPr>
          <w:p w14:paraId="5C8513B3" w14:textId="77777777" w:rsidR="004C636B" w:rsidRPr="009551A0" w:rsidRDefault="004C636B"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Waga</w:t>
            </w:r>
          </w:p>
        </w:tc>
      </w:tr>
      <w:tr w:rsidR="004C636B" w:rsidRPr="009551A0" w14:paraId="35B3E567" w14:textId="77777777" w:rsidTr="001C2DD5">
        <w:tc>
          <w:tcPr>
            <w:tcW w:w="0" w:type="auto"/>
            <w:vAlign w:val="center"/>
            <w:hideMark/>
          </w:tcPr>
          <w:p w14:paraId="6DC7B020" w14:textId="77777777" w:rsidR="004C636B" w:rsidRPr="009551A0" w:rsidRDefault="004C636B" w:rsidP="0028357D">
            <w:pPr>
              <w:pStyle w:val="NormalnyWeb"/>
              <w:spacing w:line="276" w:lineRule="auto"/>
              <w:jc w:val="center"/>
              <w:rPr>
                <w:rFonts w:ascii="Calibri" w:hAnsi="Calibri" w:cs="Calibri"/>
                <w:sz w:val="20"/>
                <w:szCs w:val="20"/>
              </w:rPr>
            </w:pPr>
            <w:r w:rsidRPr="009551A0">
              <w:rPr>
                <w:rFonts w:ascii="Calibri" w:hAnsi="Calibri" w:cs="Calibri"/>
                <w:sz w:val="20"/>
                <w:szCs w:val="20"/>
              </w:rPr>
              <w:t>1.</w:t>
            </w:r>
          </w:p>
        </w:tc>
        <w:tc>
          <w:tcPr>
            <w:tcW w:w="2395" w:type="dxa"/>
            <w:vAlign w:val="center"/>
            <w:hideMark/>
          </w:tcPr>
          <w:p w14:paraId="20BCBD07" w14:textId="77777777" w:rsidR="004C636B" w:rsidRPr="009551A0" w:rsidRDefault="004C636B" w:rsidP="0028357D">
            <w:pPr>
              <w:pStyle w:val="NormalnyWeb"/>
              <w:spacing w:line="276" w:lineRule="auto"/>
              <w:rPr>
                <w:rFonts w:ascii="Calibri" w:hAnsi="Calibri" w:cs="Calibri"/>
                <w:sz w:val="20"/>
                <w:szCs w:val="20"/>
              </w:rPr>
            </w:pPr>
            <w:r w:rsidRPr="009551A0">
              <w:rPr>
                <w:rFonts w:ascii="Calibri" w:hAnsi="Calibri" w:cs="Calibri"/>
                <w:sz w:val="20"/>
                <w:szCs w:val="20"/>
              </w:rPr>
              <w:t>Realność wskaźników</w:t>
            </w:r>
          </w:p>
        </w:tc>
        <w:tc>
          <w:tcPr>
            <w:tcW w:w="4357" w:type="dxa"/>
            <w:vAlign w:val="center"/>
            <w:hideMark/>
          </w:tcPr>
          <w:p w14:paraId="03AC83B2" w14:textId="77777777" w:rsidR="004C636B" w:rsidRPr="009551A0" w:rsidRDefault="004C636B" w:rsidP="0028357D">
            <w:pPr>
              <w:pStyle w:val="NormalnyWeb"/>
              <w:spacing w:line="276" w:lineRule="auto"/>
              <w:rPr>
                <w:rFonts w:ascii="Calibri" w:hAnsi="Calibri" w:cs="Calibri"/>
                <w:sz w:val="20"/>
                <w:szCs w:val="20"/>
              </w:rPr>
            </w:pPr>
            <w:r w:rsidRPr="009551A0">
              <w:rPr>
                <w:rFonts w:ascii="Calibri" w:hAnsi="Calibri" w:cs="Calibri"/>
                <w:sz w:val="20"/>
                <w:szCs w:val="20"/>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14:paraId="0C450874" w14:textId="77777777" w:rsidR="004C636B" w:rsidRPr="009551A0" w:rsidRDefault="004C636B" w:rsidP="0028357D">
            <w:pPr>
              <w:pStyle w:val="NormalnyWeb"/>
              <w:spacing w:line="276" w:lineRule="auto"/>
              <w:jc w:val="both"/>
              <w:rPr>
                <w:rFonts w:ascii="Calibri" w:hAnsi="Calibri" w:cs="Calibri"/>
                <w:sz w:val="20"/>
                <w:szCs w:val="20"/>
              </w:rPr>
            </w:pPr>
            <w:r w:rsidRPr="009551A0">
              <w:rPr>
                <w:rFonts w:ascii="Calibri" w:hAnsi="Calibri" w:cs="Calibri"/>
                <w:sz w:val="20"/>
                <w:szCs w:val="20"/>
              </w:rPr>
              <w:t>merytoryczne</w:t>
            </w:r>
          </w:p>
        </w:tc>
        <w:tc>
          <w:tcPr>
            <w:tcW w:w="2735" w:type="dxa"/>
            <w:vAlign w:val="center"/>
            <w:hideMark/>
          </w:tcPr>
          <w:p w14:paraId="4F61F3E0" w14:textId="77777777" w:rsidR="004C636B" w:rsidRPr="009551A0" w:rsidRDefault="004C636B" w:rsidP="0028357D">
            <w:pPr>
              <w:pStyle w:val="NormalnyWeb"/>
              <w:spacing w:line="276" w:lineRule="auto"/>
              <w:jc w:val="center"/>
              <w:rPr>
                <w:rFonts w:ascii="Calibri" w:hAnsi="Calibri" w:cs="Calibri"/>
                <w:sz w:val="20"/>
                <w:szCs w:val="20"/>
              </w:rPr>
            </w:pPr>
            <w:r w:rsidRPr="009551A0">
              <w:rPr>
                <w:rFonts w:ascii="Calibri" w:hAnsi="Calibri" w:cs="Calibri"/>
                <w:sz w:val="20"/>
                <w:szCs w:val="20"/>
              </w:rPr>
              <w:t>0/1</w:t>
            </w:r>
          </w:p>
        </w:tc>
        <w:tc>
          <w:tcPr>
            <w:tcW w:w="1417" w:type="dxa"/>
            <w:vAlign w:val="center"/>
            <w:hideMark/>
          </w:tcPr>
          <w:p w14:paraId="7BD5B8E1" w14:textId="77777777" w:rsidR="004C636B" w:rsidRPr="009551A0" w:rsidRDefault="004C636B" w:rsidP="0028357D">
            <w:pPr>
              <w:pStyle w:val="NormalnyWeb"/>
              <w:spacing w:line="276" w:lineRule="auto"/>
              <w:rPr>
                <w:rFonts w:ascii="Calibri" w:hAnsi="Calibri" w:cs="Calibri"/>
                <w:sz w:val="20"/>
                <w:szCs w:val="20"/>
              </w:rPr>
            </w:pPr>
            <w:r w:rsidRPr="009551A0">
              <w:rPr>
                <w:rFonts w:ascii="Calibri" w:hAnsi="Calibri" w:cs="Calibri"/>
                <w:sz w:val="20"/>
                <w:szCs w:val="20"/>
              </w:rPr>
              <w:t>Ocena merytoryczna/ weryfikowane przez eksperta</w:t>
            </w:r>
          </w:p>
        </w:tc>
        <w:tc>
          <w:tcPr>
            <w:tcW w:w="1525" w:type="dxa"/>
            <w:vAlign w:val="center"/>
            <w:hideMark/>
          </w:tcPr>
          <w:p w14:paraId="51228E24" w14:textId="77777777" w:rsidR="004C636B" w:rsidRPr="009551A0" w:rsidRDefault="004C636B" w:rsidP="0028357D">
            <w:pPr>
              <w:pStyle w:val="NormalnyWeb"/>
              <w:spacing w:line="276" w:lineRule="auto"/>
              <w:jc w:val="center"/>
              <w:rPr>
                <w:rFonts w:ascii="Calibri" w:hAnsi="Calibri" w:cs="Calibri"/>
                <w:sz w:val="20"/>
                <w:szCs w:val="20"/>
              </w:rPr>
            </w:pPr>
            <w:r w:rsidRPr="009551A0">
              <w:rPr>
                <w:rFonts w:ascii="Calibri" w:hAnsi="Calibri" w:cs="Calibri"/>
                <w:sz w:val="20"/>
                <w:szCs w:val="20"/>
              </w:rPr>
              <w:t>n/d</w:t>
            </w:r>
          </w:p>
        </w:tc>
      </w:tr>
      <w:tr w:rsidR="004C636B" w:rsidRPr="009551A0" w14:paraId="59C63C1D" w14:textId="77777777" w:rsidTr="001C2DD5">
        <w:tc>
          <w:tcPr>
            <w:tcW w:w="0" w:type="auto"/>
            <w:vAlign w:val="center"/>
          </w:tcPr>
          <w:p w14:paraId="51747097"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2.</w:t>
            </w:r>
          </w:p>
        </w:tc>
        <w:tc>
          <w:tcPr>
            <w:tcW w:w="2395" w:type="dxa"/>
            <w:vAlign w:val="center"/>
          </w:tcPr>
          <w:p w14:paraId="7B103854"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384DE8CD"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Właściwie przygotowana analiza finansowa </w:t>
            </w:r>
          </w:p>
          <w:p w14:paraId="1FE8C4BC"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i ekonomiczna projektu</w:t>
            </w:r>
          </w:p>
        </w:tc>
        <w:tc>
          <w:tcPr>
            <w:tcW w:w="4357" w:type="dxa"/>
            <w:vAlign w:val="center"/>
          </w:tcPr>
          <w:p w14:paraId="3FD025FB" w14:textId="77777777" w:rsidR="004C636B" w:rsidRPr="009551A0" w:rsidRDefault="004C636B" w:rsidP="0028357D">
            <w:pPr>
              <w:pStyle w:val="NormalnyWeb"/>
              <w:spacing w:before="0" w:beforeAutospacing="0" w:after="240" w:afterAutospacing="0" w:line="276" w:lineRule="auto"/>
              <w:rPr>
                <w:rFonts w:ascii="Calibri" w:hAnsi="Calibri"/>
                <w:sz w:val="20"/>
                <w:szCs w:val="20"/>
              </w:rPr>
            </w:pPr>
            <w:r w:rsidRPr="009551A0">
              <w:rPr>
                <w:rFonts w:ascii="Calibri" w:hAnsi="Calibri"/>
                <w:sz w:val="20"/>
                <w:szCs w:val="20"/>
              </w:rPr>
              <w:t>Ekspert, na podstawie informacji podanych w tabelach finansowych oraz w opisie zawartym w części B wniosku, weryfikuje adekwatność i poprawność przyjętych założeń, danych wejściowych oraz przepływów finansowych generowanych przez projekt.</w:t>
            </w:r>
          </w:p>
          <w:p w14:paraId="2F4DE52D" w14:textId="77777777" w:rsidR="004C636B" w:rsidRPr="009551A0" w:rsidRDefault="004C636B" w:rsidP="0028357D">
            <w:pPr>
              <w:pStyle w:val="NormalnyWeb"/>
              <w:spacing w:before="240" w:beforeAutospacing="0" w:after="0" w:afterAutospacing="0" w:line="276" w:lineRule="auto"/>
              <w:rPr>
                <w:rFonts w:ascii="Calibri" w:hAnsi="Calibri"/>
                <w:sz w:val="20"/>
                <w:szCs w:val="20"/>
              </w:rPr>
            </w:pPr>
            <w:r w:rsidRPr="009551A0">
              <w:rPr>
                <w:rFonts w:ascii="Calibri" w:hAnsi="Calibri"/>
                <w:sz w:val="20"/>
                <w:szCs w:val="20"/>
              </w:rPr>
              <w:t xml:space="preserve">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 </w:t>
            </w:r>
          </w:p>
        </w:tc>
        <w:tc>
          <w:tcPr>
            <w:tcW w:w="1261" w:type="dxa"/>
            <w:vAlign w:val="center"/>
          </w:tcPr>
          <w:p w14:paraId="5A5DC4C4"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5A526FBD"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0/1</w:t>
            </w:r>
          </w:p>
        </w:tc>
        <w:tc>
          <w:tcPr>
            <w:tcW w:w="1417" w:type="dxa"/>
            <w:vAlign w:val="center"/>
          </w:tcPr>
          <w:p w14:paraId="27958C04"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2F292D93"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n/d</w:t>
            </w:r>
          </w:p>
        </w:tc>
      </w:tr>
      <w:tr w:rsidR="004C636B" w:rsidRPr="009551A0" w14:paraId="477FE61A" w14:textId="77777777" w:rsidTr="001C2DD5">
        <w:tc>
          <w:tcPr>
            <w:tcW w:w="0" w:type="auto"/>
            <w:vAlign w:val="center"/>
          </w:tcPr>
          <w:p w14:paraId="24FD0AF7"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3.</w:t>
            </w:r>
          </w:p>
        </w:tc>
        <w:tc>
          <w:tcPr>
            <w:tcW w:w="2395" w:type="dxa"/>
            <w:vAlign w:val="center"/>
          </w:tcPr>
          <w:p w14:paraId="1A9A64D3"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Trwałość rezultatów projektu</w:t>
            </w:r>
          </w:p>
        </w:tc>
        <w:tc>
          <w:tcPr>
            <w:tcW w:w="4357" w:type="dxa"/>
            <w:vAlign w:val="center"/>
          </w:tcPr>
          <w:p w14:paraId="301AA3E2"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Ekspert weryfikuje, czy Wnioskodawca posiada zdolność do utrzymania rezultatów projektu pod względem organizacyjnym, finansowym i technicznym.</w:t>
            </w:r>
          </w:p>
        </w:tc>
        <w:tc>
          <w:tcPr>
            <w:tcW w:w="1261" w:type="dxa"/>
            <w:vAlign w:val="center"/>
          </w:tcPr>
          <w:p w14:paraId="090DD58B"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72C5F110"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0/1</w:t>
            </w:r>
          </w:p>
        </w:tc>
        <w:tc>
          <w:tcPr>
            <w:tcW w:w="1417" w:type="dxa"/>
            <w:vAlign w:val="center"/>
          </w:tcPr>
          <w:p w14:paraId="2EBDDC2A"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44B3F9B8"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n/d</w:t>
            </w:r>
          </w:p>
        </w:tc>
      </w:tr>
      <w:tr w:rsidR="004C636B" w:rsidRPr="009551A0" w14:paraId="08ACA58B" w14:textId="77777777" w:rsidTr="001C2DD5">
        <w:tc>
          <w:tcPr>
            <w:tcW w:w="0" w:type="auto"/>
            <w:vAlign w:val="center"/>
          </w:tcPr>
          <w:p w14:paraId="10AB609E"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4.</w:t>
            </w:r>
          </w:p>
        </w:tc>
        <w:tc>
          <w:tcPr>
            <w:tcW w:w="2395" w:type="dxa"/>
            <w:vAlign w:val="center"/>
          </w:tcPr>
          <w:p w14:paraId="19A659D4"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Poprawność oszacowania budżetu inwestycyjnego projektu</w:t>
            </w:r>
          </w:p>
        </w:tc>
        <w:tc>
          <w:tcPr>
            <w:tcW w:w="4357" w:type="dxa"/>
            <w:vAlign w:val="center"/>
          </w:tcPr>
          <w:p w14:paraId="1DD0D7FC"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Ekspert weryfikuje czy wydatki zostały zaplanowane/poniesione z uwzględnieniem:</w:t>
            </w:r>
          </w:p>
          <w:p w14:paraId="6FFA9A56"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7BFFD37E"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a) niezbędności i adekwatności do zaplanowanych rezultatów,</w:t>
            </w:r>
          </w:p>
          <w:p w14:paraId="20618B87"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b) uzyskiwania najlepszych efektów z danych nakładów,</w:t>
            </w:r>
          </w:p>
          <w:p w14:paraId="59326C2B"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c) optymalnego doboru metod i środków służących osiągnięciu założonych celów,</w:t>
            </w:r>
          </w:p>
          <w:p w14:paraId="7E6C9B50"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 d) w sposób umożliwiający terminową realizację zadań,</w:t>
            </w:r>
          </w:p>
          <w:p w14:paraId="278F4945"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 e) w wysokości i terminach wynikających z wcześniej zaciągniętych zobowiązań.</w:t>
            </w:r>
          </w:p>
        </w:tc>
        <w:tc>
          <w:tcPr>
            <w:tcW w:w="1261" w:type="dxa"/>
            <w:vAlign w:val="center"/>
          </w:tcPr>
          <w:p w14:paraId="3EFAA3A0"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3063F683"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Punktowa: 0-4</w:t>
            </w:r>
          </w:p>
          <w:p w14:paraId="05F4BAB6"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18AB97A9"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Ekspert obniża punktację w przypadku kiedy weryfikacja wydatków, przeprowadzana pod kątem: </w:t>
            </w:r>
          </w:p>
          <w:p w14:paraId="09E5E313"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a) niezbędności i adekwatności do zaplanowanych rezultatów,</w:t>
            </w:r>
          </w:p>
          <w:p w14:paraId="5344F79D"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b) uzyskiwania najlepszych efektów z danych nakładów,</w:t>
            </w:r>
          </w:p>
          <w:p w14:paraId="17DC2638"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c) optymalnego doboru metod i środków służących osiągnięciu założonych celów,</w:t>
            </w:r>
          </w:p>
          <w:p w14:paraId="73B2E032"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 d) w sposób umożliwiający terminową realizację zadań,</w:t>
            </w:r>
          </w:p>
          <w:p w14:paraId="304FE4A9"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 e) w wysokości i terminach wynikających z wcześniej zaciągniętych zobowiązań</w:t>
            </w:r>
          </w:p>
          <w:p w14:paraId="04040309"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28F5295E"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14:paraId="6040BE5C"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2ED3A6A4"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1,5</w:t>
            </w:r>
          </w:p>
        </w:tc>
      </w:tr>
      <w:tr w:rsidR="004C636B" w:rsidRPr="009551A0" w14:paraId="6F593514" w14:textId="77777777" w:rsidTr="001C2DD5">
        <w:tc>
          <w:tcPr>
            <w:tcW w:w="0" w:type="auto"/>
            <w:vAlign w:val="center"/>
          </w:tcPr>
          <w:p w14:paraId="62576F4E"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5.</w:t>
            </w:r>
          </w:p>
        </w:tc>
        <w:tc>
          <w:tcPr>
            <w:tcW w:w="2395" w:type="dxa"/>
            <w:vAlign w:val="center"/>
          </w:tcPr>
          <w:p w14:paraId="4F55EAD0"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Zasadność przedstawionych w projekcie danych  określonych w analizie finansowej </w:t>
            </w:r>
          </w:p>
          <w:p w14:paraId="2E1E017C"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i ekonomicznej</w:t>
            </w:r>
          </w:p>
        </w:tc>
        <w:tc>
          <w:tcPr>
            <w:tcW w:w="4357" w:type="dxa"/>
            <w:vAlign w:val="center"/>
          </w:tcPr>
          <w:p w14:paraId="502BB64E"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Ekspert, na podstawie informacji podanych w tabelach finansowych oraz w opisie zawartym w części B wniosku, weryfikuje adekwatność i poprawność przyjętych założeń, danych wejściowych oraz operacyjnych przepływów finansowych generowanych przez projekt. Analiza powinna uwzględniać uwarunkowania rynkowe danej branży oraz specyfikę projektu zarówno w kontekście analizy finansowej jak i ekonomicznej.</w:t>
            </w:r>
          </w:p>
        </w:tc>
        <w:tc>
          <w:tcPr>
            <w:tcW w:w="1261" w:type="dxa"/>
            <w:vAlign w:val="center"/>
          </w:tcPr>
          <w:p w14:paraId="37FDBA62"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1BE41899"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Punktowa: 1-4</w:t>
            </w:r>
          </w:p>
          <w:p w14:paraId="189054A4"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Ekspert obniża punktację w przypadku kiedy przyjęte w projekcie założenia dotyczące zakresu działań, charakteru beneficjenta, sytuacji rynkowej itp. nie stanowią wystarczającej rękojmi wygenerowania przepływów finansowych określonych w analizie finansowej i ekonomicznej. W przypadku ww. zastrzeżeń ekspert obowiązany jest wskazać konkretne pozycje analizy finansowej i/lub ekonomicznej podając zastrzeżenia co do ich realności czy wiarygodności.</w:t>
            </w:r>
          </w:p>
        </w:tc>
        <w:tc>
          <w:tcPr>
            <w:tcW w:w="1417" w:type="dxa"/>
            <w:vAlign w:val="center"/>
          </w:tcPr>
          <w:p w14:paraId="740BCDC0"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03E1251B"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2,0</w:t>
            </w:r>
          </w:p>
        </w:tc>
      </w:tr>
      <w:tr w:rsidR="004C636B" w:rsidRPr="009551A0" w14:paraId="655926F1" w14:textId="77777777" w:rsidTr="001C2DD5">
        <w:tc>
          <w:tcPr>
            <w:tcW w:w="0" w:type="auto"/>
            <w:vAlign w:val="center"/>
          </w:tcPr>
          <w:p w14:paraId="4C5629EA"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6.</w:t>
            </w:r>
          </w:p>
        </w:tc>
        <w:tc>
          <w:tcPr>
            <w:tcW w:w="2395" w:type="dxa"/>
            <w:vAlign w:val="center"/>
          </w:tcPr>
          <w:p w14:paraId="2092D458"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Wpływ na wskaźniki RPO w zakresie EFRR</w:t>
            </w:r>
          </w:p>
        </w:tc>
        <w:tc>
          <w:tcPr>
            <w:tcW w:w="4357" w:type="dxa"/>
            <w:vAlign w:val="center"/>
          </w:tcPr>
          <w:p w14:paraId="3BE901BF"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Ekspert weryfikuje relację wartości kosztu jednostkowego wskaźnika (wartość efektu/PLN) określoną dla projektu do wartości przyjętej przy wyznaczeniu oczekiwanej wartości wskaźnika dla RPO WSL 2014-2020. Wartość kosztu jednostkowego dla wskaźnika  określona zostanie w regulaminie danego naboru. Pod uwagę brane są w pierwszej kolejności wskaźniki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14:paraId="74F4C4B1"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6D2A9F01" w14:textId="77777777" w:rsidR="004C636B" w:rsidRPr="009551A0" w:rsidRDefault="004C636B" w:rsidP="0028357D">
            <w:pPr>
              <w:pStyle w:val="NormalnyWeb"/>
              <w:rPr>
                <w:rFonts w:ascii="Calibri" w:hAnsi="Calibri"/>
                <w:sz w:val="20"/>
                <w:szCs w:val="20"/>
              </w:rPr>
            </w:pPr>
            <w:r w:rsidRPr="009551A0">
              <w:rPr>
                <w:rFonts w:ascii="Calibri" w:hAnsi="Calibri"/>
                <w:sz w:val="20"/>
                <w:szCs w:val="20"/>
              </w:rPr>
              <w:t>Punktowa: 0-4</w:t>
            </w:r>
          </w:p>
          <w:p w14:paraId="1722C800"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X -wartość wskaźnika kosztu jednostkowego RPO WSL 2014-2020</w:t>
            </w:r>
          </w:p>
          <w:p w14:paraId="2C5F6B5D"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Y - wartość dofinansowania do jednostki wskaźnika w projekcie [PLN/wartość wskaźnika]</w:t>
            </w:r>
          </w:p>
          <w:p w14:paraId="63A68D93"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Z - relacja X/Y</w:t>
            </w:r>
          </w:p>
          <w:p w14:paraId="0792227D"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0C41BFF9"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Punktacja:</w:t>
            </w:r>
          </w:p>
          <w:p w14:paraId="516E6D87"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4 pkt - Z &gt; 1,70</w:t>
            </w:r>
          </w:p>
          <w:p w14:paraId="146CA51E"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3 pkt - 1,50 &lt; Z ≤ 1,70</w:t>
            </w:r>
          </w:p>
          <w:p w14:paraId="270737E8"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2 pkt – 1,20 &lt; Z ≤ 1,50</w:t>
            </w:r>
          </w:p>
          <w:p w14:paraId="5AF8881C"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1 pkt – 1,00  &lt;  Z ≤ 1,20</w:t>
            </w:r>
          </w:p>
          <w:p w14:paraId="0B8A894B"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0 pkt - Z ≤ 1,00</w:t>
            </w:r>
          </w:p>
          <w:p w14:paraId="5CC1C408"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tc>
        <w:tc>
          <w:tcPr>
            <w:tcW w:w="1417" w:type="dxa"/>
            <w:vAlign w:val="center"/>
          </w:tcPr>
          <w:p w14:paraId="108A532E"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25A5D13F"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1,0</w:t>
            </w:r>
          </w:p>
        </w:tc>
      </w:tr>
      <w:tr w:rsidR="004C636B" w:rsidRPr="009551A0" w14:paraId="4C3679E5" w14:textId="77777777" w:rsidTr="001C2DD5">
        <w:tc>
          <w:tcPr>
            <w:tcW w:w="0" w:type="auto"/>
            <w:vAlign w:val="center"/>
          </w:tcPr>
          <w:p w14:paraId="2837C937"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7.</w:t>
            </w:r>
          </w:p>
        </w:tc>
        <w:tc>
          <w:tcPr>
            <w:tcW w:w="2395" w:type="dxa"/>
            <w:vAlign w:val="center"/>
          </w:tcPr>
          <w:p w14:paraId="7F2EF867"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Efektywność projektu</w:t>
            </w:r>
          </w:p>
        </w:tc>
        <w:tc>
          <w:tcPr>
            <w:tcW w:w="4357" w:type="dxa"/>
            <w:vAlign w:val="center"/>
          </w:tcPr>
          <w:p w14:paraId="47FC74D0"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wysokiej jakości). </w:t>
            </w:r>
          </w:p>
        </w:tc>
        <w:tc>
          <w:tcPr>
            <w:tcW w:w="1261" w:type="dxa"/>
            <w:vAlign w:val="center"/>
          </w:tcPr>
          <w:p w14:paraId="3B1A30E5"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76D29927"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 xml:space="preserve">Punktowa: 0-4 </w:t>
            </w:r>
          </w:p>
          <w:p w14:paraId="084A76D1"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Kryterium oceniane poprzez wiedzę ekspercką w zależności od stopnia efektywności projektu.</w:t>
            </w:r>
          </w:p>
        </w:tc>
        <w:tc>
          <w:tcPr>
            <w:tcW w:w="1417" w:type="dxa"/>
            <w:vAlign w:val="center"/>
          </w:tcPr>
          <w:p w14:paraId="2BBCD6F7"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068F8D90"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1,5</w:t>
            </w:r>
          </w:p>
        </w:tc>
      </w:tr>
      <w:tr w:rsidR="004C636B" w:rsidRPr="009551A0" w14:paraId="2B9D9D15" w14:textId="77777777" w:rsidTr="001C2DD5">
        <w:tc>
          <w:tcPr>
            <w:tcW w:w="0" w:type="auto"/>
            <w:vAlign w:val="center"/>
          </w:tcPr>
          <w:p w14:paraId="60EF22F3"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8.</w:t>
            </w:r>
          </w:p>
        </w:tc>
        <w:tc>
          <w:tcPr>
            <w:tcW w:w="2395" w:type="dxa"/>
            <w:vAlign w:val="center"/>
          </w:tcPr>
          <w:p w14:paraId="511CBF89"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Stopień przygotowania inwestycji do realizacji</w:t>
            </w:r>
          </w:p>
        </w:tc>
        <w:tc>
          <w:tcPr>
            <w:tcW w:w="4357" w:type="dxa"/>
            <w:vAlign w:val="center"/>
          </w:tcPr>
          <w:p w14:paraId="56ECBCE4"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 xml:space="preserve">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 </w:t>
            </w:r>
          </w:p>
        </w:tc>
        <w:tc>
          <w:tcPr>
            <w:tcW w:w="1261" w:type="dxa"/>
            <w:vAlign w:val="center"/>
          </w:tcPr>
          <w:p w14:paraId="531753AA"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40F17C9F" w14:textId="77777777" w:rsidR="004C636B" w:rsidRPr="009551A0" w:rsidRDefault="004C636B" w:rsidP="0028357D">
            <w:pPr>
              <w:pStyle w:val="NormalnyWeb"/>
              <w:rPr>
                <w:rFonts w:ascii="Calibri" w:hAnsi="Calibri"/>
                <w:sz w:val="20"/>
                <w:szCs w:val="20"/>
              </w:rPr>
            </w:pPr>
            <w:r w:rsidRPr="009551A0">
              <w:rPr>
                <w:rFonts w:ascii="Calibri" w:hAnsi="Calibri"/>
                <w:sz w:val="20"/>
                <w:szCs w:val="20"/>
              </w:rPr>
              <w:t>Punktowa: 0-4</w:t>
            </w:r>
          </w:p>
          <w:p w14:paraId="0B46ADC4"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1 pkt – inwestycja posiada prawomocną decyzję dot. postępowania ws. oceny oddziaływania na środowisko (dla całości projektu, wszystkich przedsięwzięć w nim zawartych). Projekty, dla których zgodnie z prawem decyzja taka nie jest wymagana otrzymują 1 pkt;</w:t>
            </w:r>
          </w:p>
          <w:p w14:paraId="3184EF0D"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1 pkt – 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w:t>
            </w:r>
          </w:p>
          <w:p w14:paraId="53D39E10"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1 pkt – wnioskodawca przedstawił dokumenty potwierdzające zabezpieczenie środków na pokrycie minimum wkładu własnego do kosztów kwalifikowanych (zgodnie z wymogami określonymi w regulaminie konkursu);</w:t>
            </w:r>
          </w:p>
          <w:p w14:paraId="7863AB91" w14:textId="77777777" w:rsidR="004C636B" w:rsidRPr="009551A0" w:rsidRDefault="004C636B" w:rsidP="0028357D">
            <w:pPr>
              <w:pStyle w:val="NormalnyWeb"/>
              <w:rPr>
                <w:rFonts w:ascii="Calibri" w:hAnsi="Calibri"/>
                <w:sz w:val="20"/>
                <w:szCs w:val="20"/>
              </w:rPr>
            </w:pPr>
            <w:r w:rsidRPr="009551A0">
              <w:rPr>
                <w:rFonts w:ascii="Calibri" w:hAnsi="Calibri"/>
                <w:sz w:val="20"/>
                <w:szCs w:val="20"/>
              </w:rPr>
              <w:t>1 pkt – ogłoszono postępowania o udzielenie zamówienia publicznego obejmującego min. 50% całkowitych wydatków kwalifikowanych.</w:t>
            </w:r>
          </w:p>
          <w:p w14:paraId="22B9DF20"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Punkty za poszczególne elementy sumują się do wartości 4.</w:t>
            </w:r>
          </w:p>
        </w:tc>
        <w:tc>
          <w:tcPr>
            <w:tcW w:w="1417" w:type="dxa"/>
            <w:vAlign w:val="center"/>
          </w:tcPr>
          <w:p w14:paraId="4FB1956E"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6ABE8FC0"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2,0</w:t>
            </w:r>
          </w:p>
        </w:tc>
      </w:tr>
      <w:tr w:rsidR="004C636B" w:rsidRPr="009551A0" w14:paraId="1C6AEC3B" w14:textId="77777777" w:rsidTr="001C2DD5">
        <w:tc>
          <w:tcPr>
            <w:tcW w:w="0" w:type="auto"/>
            <w:vAlign w:val="center"/>
          </w:tcPr>
          <w:p w14:paraId="589FEA6C"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9.</w:t>
            </w:r>
          </w:p>
        </w:tc>
        <w:tc>
          <w:tcPr>
            <w:tcW w:w="2395" w:type="dxa"/>
            <w:vAlign w:val="center"/>
          </w:tcPr>
          <w:p w14:paraId="09F10921"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Zasięg oddziaływania projektu</w:t>
            </w:r>
          </w:p>
        </w:tc>
        <w:tc>
          <w:tcPr>
            <w:tcW w:w="4357" w:type="dxa"/>
            <w:vAlign w:val="center"/>
          </w:tcPr>
          <w:p w14:paraId="7EF7ECEF" w14:textId="77777777" w:rsidR="004C636B" w:rsidRPr="009551A0" w:rsidRDefault="004C636B" w:rsidP="0028357D">
            <w:pPr>
              <w:pStyle w:val="NormalnyWeb"/>
              <w:spacing w:line="276" w:lineRule="auto"/>
              <w:rPr>
                <w:rFonts w:ascii="Calibri" w:hAnsi="Calibri"/>
                <w:sz w:val="20"/>
                <w:szCs w:val="20"/>
              </w:rPr>
            </w:pPr>
            <w:r w:rsidRPr="009551A0">
              <w:rPr>
                <w:rFonts w:ascii="Calibri" w:hAnsi="Calibri"/>
                <w:sz w:val="20"/>
                <w:szCs w:val="20"/>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14:paraId="084984A3"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merytoryczne</w:t>
            </w:r>
          </w:p>
        </w:tc>
        <w:tc>
          <w:tcPr>
            <w:tcW w:w="2735" w:type="dxa"/>
            <w:vAlign w:val="center"/>
          </w:tcPr>
          <w:p w14:paraId="077225C7"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Punktowa: 1-4</w:t>
            </w:r>
          </w:p>
          <w:p w14:paraId="411FFE7D"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0372C7EC"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1pkt - zasięg oddziaływania – lokalny (ograniczony do terenu jednej gminy);</w:t>
            </w:r>
          </w:p>
          <w:p w14:paraId="656C5949"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2pkt - zasięg oddziaływania ponadlokalny (wykraczający poza granice gminy);</w:t>
            </w:r>
          </w:p>
          <w:p w14:paraId="08AA3A56"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3pkt – zasięg regionalny  (obejmujący całe województwo) bądź co najmniej subregionalny w przypadku konkursów dedykowanych ZIT/RIT;</w:t>
            </w:r>
          </w:p>
          <w:p w14:paraId="058CAF8A"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4pkt – zasięg ponadregionalny (obejmujący całe województwo i wykraczający poza terytorium województwa).</w:t>
            </w:r>
          </w:p>
          <w:p w14:paraId="013700C0"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p>
          <w:p w14:paraId="36248165"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Stwierdzenie zasięgu ponadregionalnego musi być uzasadnione wynikaniem projektu ze strategii ponadregionalnej oraz wykazaniem, że inwestycja ma ponadregionalny charakter, czyli spełnia choć jedno z poniższych kryteriów: </w:t>
            </w:r>
          </w:p>
          <w:p w14:paraId="3184C9A6"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1.projekt realizowany w partnerstwie (rozumiane zgodnie z art. 28a uzppr) z podmiotem z przynajmniej jednego innego województwa objętych strategią ponadregionalną; </w:t>
            </w:r>
          </w:p>
          <w:p w14:paraId="4E38AEF5"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2.projekt realizowany jest na terenie więcej niż jednego województwa objętego strategią ponadregionalną; </w:t>
            </w:r>
          </w:p>
          <w:p w14:paraId="6F9CDC0C"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3.projekt jest komplementarny z projektem z innego województwa objętego strategią ponadregionalną; </w:t>
            </w:r>
          </w:p>
          <w:p w14:paraId="6FB2998A" w14:textId="77777777" w:rsidR="004C636B" w:rsidRPr="009551A0" w:rsidRDefault="004C636B"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4.projekt o oddziaływaniu ponadregionalnym, w których odbiorcami pomocy/grupą docelową są mieszkańcy więcej niż jednego województwa objętego strategią ponadregionalną.</w:t>
            </w:r>
          </w:p>
        </w:tc>
        <w:tc>
          <w:tcPr>
            <w:tcW w:w="1417" w:type="dxa"/>
            <w:vAlign w:val="center"/>
          </w:tcPr>
          <w:p w14:paraId="31B9339A" w14:textId="77777777" w:rsidR="004C636B" w:rsidRPr="009551A0" w:rsidRDefault="004C636B" w:rsidP="0028357D">
            <w:pPr>
              <w:pStyle w:val="NormalnyWeb"/>
              <w:spacing w:line="276" w:lineRule="auto"/>
              <w:jc w:val="both"/>
              <w:rPr>
                <w:rFonts w:ascii="Calibri" w:hAnsi="Calibri"/>
                <w:sz w:val="20"/>
                <w:szCs w:val="20"/>
              </w:rPr>
            </w:pPr>
            <w:r w:rsidRPr="009551A0">
              <w:rPr>
                <w:rFonts w:ascii="Calibri" w:hAnsi="Calibri"/>
                <w:sz w:val="20"/>
                <w:szCs w:val="20"/>
              </w:rPr>
              <w:t>Ocena merytoryczna/ weryfikowane przez eksperta</w:t>
            </w:r>
          </w:p>
        </w:tc>
        <w:tc>
          <w:tcPr>
            <w:tcW w:w="1525" w:type="dxa"/>
            <w:vAlign w:val="center"/>
          </w:tcPr>
          <w:p w14:paraId="28FD6726" w14:textId="77777777" w:rsidR="004C636B" w:rsidRPr="009551A0" w:rsidRDefault="004C636B" w:rsidP="0028357D">
            <w:pPr>
              <w:pStyle w:val="NormalnyWeb"/>
              <w:spacing w:line="276" w:lineRule="auto"/>
              <w:jc w:val="center"/>
              <w:rPr>
                <w:rFonts w:ascii="Calibri" w:hAnsi="Calibri"/>
                <w:sz w:val="20"/>
                <w:szCs w:val="20"/>
              </w:rPr>
            </w:pPr>
            <w:r w:rsidRPr="009551A0">
              <w:rPr>
                <w:rFonts w:ascii="Calibri" w:hAnsi="Calibri"/>
                <w:sz w:val="20"/>
                <w:szCs w:val="20"/>
              </w:rPr>
              <w:t>2,0</w:t>
            </w:r>
          </w:p>
        </w:tc>
      </w:tr>
    </w:tbl>
    <w:p w14:paraId="7A62A79C" w14:textId="77777777" w:rsidR="00611B3D" w:rsidRPr="00611B3D" w:rsidRDefault="00611B3D" w:rsidP="00611B3D">
      <w:pPr>
        <w:suppressAutoHyphens/>
        <w:autoSpaceDN w:val="0"/>
        <w:jc w:val="both"/>
        <w:textAlignment w:val="baseline"/>
        <w:rPr>
          <w:rFonts w:ascii="Arial" w:hAnsi="Arial" w:cs="Arial"/>
          <w:sz w:val="24"/>
          <w:szCs w:val="24"/>
        </w:rPr>
      </w:pPr>
    </w:p>
    <w:p w14:paraId="3C85185B" w14:textId="77777777" w:rsidR="00E54A19" w:rsidRDefault="00E54A19" w:rsidP="00611B3D">
      <w:pPr>
        <w:suppressAutoHyphens/>
        <w:autoSpaceDN w:val="0"/>
        <w:jc w:val="both"/>
        <w:textAlignment w:val="baseline"/>
        <w:rPr>
          <w:rFonts w:ascii="Arial" w:hAnsi="Arial" w:cs="Arial"/>
          <w:sz w:val="24"/>
          <w:szCs w:val="24"/>
        </w:rPr>
      </w:pPr>
    </w:p>
    <w:p w14:paraId="4FE599ED" w14:textId="77777777" w:rsidR="00E54A19" w:rsidRDefault="00E54A19" w:rsidP="00611B3D">
      <w:pPr>
        <w:suppressAutoHyphens/>
        <w:autoSpaceDN w:val="0"/>
        <w:jc w:val="both"/>
        <w:textAlignment w:val="baseline"/>
        <w:rPr>
          <w:rFonts w:ascii="Arial" w:hAnsi="Arial" w:cs="Arial"/>
          <w:sz w:val="24"/>
          <w:szCs w:val="24"/>
        </w:rPr>
      </w:pPr>
    </w:p>
    <w:p w14:paraId="35C5085A" w14:textId="5740027A" w:rsidR="00611B3D" w:rsidRPr="00553BC2" w:rsidRDefault="00611B3D" w:rsidP="00553BC2">
      <w:pPr>
        <w:pStyle w:val="Nagwek2"/>
        <w:rPr>
          <w:rFonts w:ascii="Arial" w:hAnsi="Arial" w:cs="Arial"/>
          <w:b w:val="0"/>
          <w:color w:val="000000"/>
          <w:sz w:val="24"/>
          <w:szCs w:val="24"/>
        </w:rPr>
      </w:pPr>
      <w:bookmarkStart w:id="21" w:name="_Toc491422242"/>
      <w:r w:rsidRPr="00553BC2">
        <w:rPr>
          <w:rFonts w:ascii="Arial" w:hAnsi="Arial" w:cs="Arial"/>
          <w:color w:val="000000"/>
          <w:sz w:val="24"/>
          <w:szCs w:val="24"/>
        </w:rPr>
        <w:t xml:space="preserve">4.2.2 Kryteria </w:t>
      </w:r>
      <w:r w:rsidR="004350C8" w:rsidRPr="00553BC2">
        <w:rPr>
          <w:rFonts w:ascii="Arial" w:hAnsi="Arial" w:cs="Arial"/>
          <w:color w:val="000000"/>
          <w:sz w:val="24"/>
          <w:szCs w:val="24"/>
        </w:rPr>
        <w:t xml:space="preserve">merytoryczne </w:t>
      </w:r>
      <w:r w:rsidRPr="00553BC2">
        <w:rPr>
          <w:rFonts w:ascii="Arial" w:hAnsi="Arial" w:cs="Arial"/>
          <w:color w:val="000000"/>
          <w:sz w:val="24"/>
          <w:szCs w:val="24"/>
        </w:rPr>
        <w:t>specyficzne</w:t>
      </w:r>
      <w:bookmarkEnd w:id="21"/>
    </w:p>
    <w:p w14:paraId="62DE4820" w14:textId="77777777" w:rsidR="00611B3D" w:rsidRPr="00611B3D" w:rsidRDefault="00611B3D" w:rsidP="00611B3D">
      <w:pPr>
        <w:suppressAutoHyphens/>
        <w:autoSpaceDN w:val="0"/>
        <w:jc w:val="both"/>
        <w:textAlignment w:val="baseline"/>
        <w:rPr>
          <w:rFonts w:ascii="Arial" w:hAnsi="Arial" w:cs="Arial"/>
          <w:sz w:val="24"/>
          <w:szCs w:val="24"/>
        </w:rPr>
      </w:pPr>
      <w:r w:rsidRPr="00611B3D">
        <w:rPr>
          <w:rFonts w:ascii="Arial" w:hAnsi="Arial" w:cs="Arial"/>
          <w:sz w:val="24"/>
          <w:szCs w:val="24"/>
        </w:rPr>
        <w:t xml:space="preserve">Pozytywna weryfikacja projektu w zakresie oceny kryteriów merytorycznych stanowi warunek dopuszczający do oceny merytorycznej przy zastosowaniu kryteriów specyficznych dla działania 3.1.1. i 3.1.2. </w:t>
      </w:r>
    </w:p>
    <w:p w14:paraId="0481CEE4" w14:textId="77777777" w:rsidR="00611B3D" w:rsidRPr="00611B3D" w:rsidRDefault="00611B3D" w:rsidP="00611B3D">
      <w:pPr>
        <w:suppressAutoHyphens/>
        <w:autoSpaceDN w:val="0"/>
        <w:jc w:val="both"/>
        <w:textAlignment w:val="baseline"/>
        <w:rPr>
          <w:rFonts w:ascii="Arial" w:hAnsi="Arial" w:cs="Arial"/>
          <w:sz w:val="24"/>
          <w:szCs w:val="24"/>
        </w:rPr>
      </w:pPr>
      <w:r w:rsidRPr="00611B3D">
        <w:rPr>
          <w:rFonts w:ascii="Arial" w:hAnsi="Arial" w:cs="Arial"/>
          <w:sz w:val="24"/>
          <w:szCs w:val="24"/>
        </w:rPr>
        <w:t>Kryteria dla Działania 3.1.1. i 3.1.2</w:t>
      </w:r>
    </w:p>
    <w:p w14:paraId="55C41163" w14:textId="77777777" w:rsidR="00611B3D" w:rsidRPr="00611B3D" w:rsidRDefault="00611B3D" w:rsidP="00611B3D">
      <w:pPr>
        <w:suppressAutoHyphens/>
        <w:autoSpaceDN w:val="0"/>
        <w:jc w:val="both"/>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87"/>
        <w:gridCol w:w="5053"/>
        <w:gridCol w:w="1495"/>
        <w:gridCol w:w="3746"/>
        <w:gridCol w:w="1405"/>
        <w:gridCol w:w="782"/>
      </w:tblGrid>
      <w:tr w:rsidR="004C636B" w:rsidRPr="009551A0" w14:paraId="620439C6" w14:textId="77777777" w:rsidTr="0028357D">
        <w:tc>
          <w:tcPr>
            <w:tcW w:w="172" w:type="pct"/>
            <w:shd w:val="clear" w:color="auto" w:fill="D9D9D9"/>
            <w:hideMark/>
          </w:tcPr>
          <w:p w14:paraId="02814B7B"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Lp.</w:t>
            </w:r>
          </w:p>
        </w:tc>
        <w:tc>
          <w:tcPr>
            <w:tcW w:w="663" w:type="pct"/>
            <w:shd w:val="clear" w:color="auto" w:fill="D9D9D9"/>
            <w:hideMark/>
          </w:tcPr>
          <w:p w14:paraId="3539601C"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Kryterium</w:t>
            </w:r>
          </w:p>
        </w:tc>
        <w:tc>
          <w:tcPr>
            <w:tcW w:w="1686" w:type="pct"/>
            <w:shd w:val="clear" w:color="auto" w:fill="D9D9D9"/>
            <w:hideMark/>
          </w:tcPr>
          <w:p w14:paraId="7528F560"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Definicja</w:t>
            </w:r>
          </w:p>
        </w:tc>
        <w:tc>
          <w:tcPr>
            <w:tcW w:w="499" w:type="pct"/>
            <w:shd w:val="clear" w:color="auto" w:fill="D9D9D9"/>
            <w:hideMark/>
          </w:tcPr>
          <w:p w14:paraId="3F5A6799"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Rodzaj kryterium</w:t>
            </w:r>
          </w:p>
        </w:tc>
        <w:tc>
          <w:tcPr>
            <w:tcW w:w="1250" w:type="pct"/>
            <w:shd w:val="clear" w:color="auto" w:fill="D9D9D9"/>
            <w:hideMark/>
          </w:tcPr>
          <w:p w14:paraId="0A453F03"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Sposób weryfikacji</w:t>
            </w:r>
          </w:p>
        </w:tc>
        <w:tc>
          <w:tcPr>
            <w:tcW w:w="469" w:type="pct"/>
            <w:shd w:val="clear" w:color="auto" w:fill="D9D9D9"/>
            <w:hideMark/>
          </w:tcPr>
          <w:p w14:paraId="1D8F152F"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Etap Oceny Kryterium</w:t>
            </w:r>
          </w:p>
        </w:tc>
        <w:tc>
          <w:tcPr>
            <w:tcW w:w="261" w:type="pct"/>
            <w:shd w:val="clear" w:color="auto" w:fill="D9D9D9"/>
            <w:hideMark/>
          </w:tcPr>
          <w:p w14:paraId="152C5D4E" w14:textId="77777777" w:rsidR="004C636B" w:rsidRPr="009551A0" w:rsidRDefault="004C636B" w:rsidP="0028357D">
            <w:pPr>
              <w:spacing w:after="0" w:line="240" w:lineRule="auto"/>
              <w:jc w:val="center"/>
              <w:rPr>
                <w:rFonts w:cs="Arial"/>
                <w:b/>
                <w:color w:val="000000"/>
                <w:sz w:val="20"/>
                <w:szCs w:val="20"/>
                <w:lang w:eastAsia="pl-PL"/>
              </w:rPr>
            </w:pPr>
            <w:r w:rsidRPr="009551A0">
              <w:rPr>
                <w:rFonts w:cs="Arial"/>
                <w:b/>
                <w:color w:val="000000"/>
                <w:sz w:val="20"/>
                <w:szCs w:val="20"/>
                <w:lang w:eastAsia="pl-PL"/>
              </w:rPr>
              <w:t>Waga</w:t>
            </w:r>
          </w:p>
        </w:tc>
      </w:tr>
      <w:tr w:rsidR="004C636B" w:rsidRPr="009551A0" w14:paraId="193CE47D" w14:textId="77777777" w:rsidTr="00331744">
        <w:tc>
          <w:tcPr>
            <w:tcW w:w="172" w:type="pct"/>
            <w:tcBorders>
              <w:bottom w:val="single" w:sz="4" w:space="0" w:color="auto"/>
            </w:tcBorders>
            <w:hideMark/>
          </w:tcPr>
          <w:p w14:paraId="572942DC"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1.</w:t>
            </w:r>
          </w:p>
        </w:tc>
        <w:tc>
          <w:tcPr>
            <w:tcW w:w="663" w:type="pct"/>
            <w:tcBorders>
              <w:bottom w:val="single" w:sz="4" w:space="0" w:color="auto"/>
            </w:tcBorders>
            <w:hideMark/>
          </w:tcPr>
          <w:p w14:paraId="64F6DB45"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Zdiagnozowane zapotrzebowanie na tworzenie terenów inwestycyjnych </w:t>
            </w:r>
          </w:p>
        </w:tc>
        <w:tc>
          <w:tcPr>
            <w:tcW w:w="1686" w:type="pct"/>
            <w:tcBorders>
              <w:bottom w:val="single" w:sz="4" w:space="0" w:color="auto"/>
            </w:tcBorders>
            <w:hideMark/>
          </w:tcPr>
          <w:p w14:paraId="6D46CEBD"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Lokalizacja inwestycji została potwierdzona udokumentowanym zapotrzebowaniem firm poszukujących lokalizacji do prowadzenia działalności gospodarczej.</w:t>
            </w:r>
          </w:p>
          <w:p w14:paraId="50761F59"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Tereny inwestycyjne nie powielają dostępnej infrastruktury (nie dotyczy przypadku, w którym limit dostępnej powierzchni został wyczerpany).</w:t>
            </w:r>
          </w:p>
        </w:tc>
        <w:tc>
          <w:tcPr>
            <w:tcW w:w="499" w:type="pct"/>
            <w:tcBorders>
              <w:bottom w:val="single" w:sz="4" w:space="0" w:color="auto"/>
            </w:tcBorders>
            <w:hideMark/>
          </w:tcPr>
          <w:p w14:paraId="5E9D6861"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merytoryczne 0/1</w:t>
            </w:r>
          </w:p>
        </w:tc>
        <w:tc>
          <w:tcPr>
            <w:tcW w:w="1250" w:type="pct"/>
            <w:tcBorders>
              <w:bottom w:val="single" w:sz="4" w:space="0" w:color="auto"/>
            </w:tcBorders>
            <w:hideMark/>
          </w:tcPr>
          <w:p w14:paraId="57BA4347"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0/1</w:t>
            </w:r>
          </w:p>
        </w:tc>
        <w:tc>
          <w:tcPr>
            <w:tcW w:w="469" w:type="pct"/>
            <w:tcBorders>
              <w:bottom w:val="single" w:sz="4" w:space="0" w:color="auto"/>
            </w:tcBorders>
            <w:hideMark/>
          </w:tcPr>
          <w:p w14:paraId="1FB3E62B"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ocena merytoryczna</w:t>
            </w:r>
          </w:p>
        </w:tc>
        <w:tc>
          <w:tcPr>
            <w:tcW w:w="261" w:type="pct"/>
            <w:tcBorders>
              <w:bottom w:val="single" w:sz="4" w:space="0" w:color="auto"/>
            </w:tcBorders>
            <w:noWrap/>
            <w:hideMark/>
          </w:tcPr>
          <w:p w14:paraId="5391BE43"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n/d</w:t>
            </w:r>
          </w:p>
        </w:tc>
      </w:tr>
      <w:tr w:rsidR="004C636B" w:rsidRPr="009551A0" w14:paraId="64BFEEC9" w14:textId="77777777" w:rsidTr="00331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 w:type="pct"/>
            <w:tcBorders>
              <w:top w:val="single" w:sz="4" w:space="0" w:color="auto"/>
              <w:left w:val="single" w:sz="4" w:space="0" w:color="auto"/>
              <w:bottom w:val="single" w:sz="4" w:space="0" w:color="auto"/>
              <w:right w:val="single" w:sz="4" w:space="0" w:color="auto"/>
            </w:tcBorders>
          </w:tcPr>
          <w:p w14:paraId="50164236" w14:textId="77777777" w:rsidR="004C636B" w:rsidRPr="00ED3F55" w:rsidRDefault="004C636B" w:rsidP="0028357D">
            <w:pPr>
              <w:spacing w:after="0" w:line="240" w:lineRule="auto"/>
              <w:jc w:val="center"/>
              <w:rPr>
                <w:rFonts w:cs="Arial"/>
                <w:color w:val="000000"/>
                <w:sz w:val="20"/>
                <w:szCs w:val="20"/>
                <w:lang w:eastAsia="pl-PL"/>
              </w:rPr>
            </w:pPr>
            <w:r w:rsidRPr="00ED3F55">
              <w:rPr>
                <w:rFonts w:cs="Arial"/>
                <w:color w:val="000000"/>
                <w:sz w:val="20"/>
                <w:szCs w:val="20"/>
                <w:lang w:eastAsia="pl-PL"/>
              </w:rPr>
              <w:t>2.</w:t>
            </w:r>
          </w:p>
        </w:tc>
        <w:tc>
          <w:tcPr>
            <w:tcW w:w="663" w:type="pct"/>
            <w:tcBorders>
              <w:top w:val="single" w:sz="4" w:space="0" w:color="auto"/>
              <w:left w:val="single" w:sz="4" w:space="0" w:color="auto"/>
              <w:bottom w:val="single" w:sz="4" w:space="0" w:color="auto"/>
              <w:right w:val="single" w:sz="4" w:space="0" w:color="auto"/>
            </w:tcBorders>
          </w:tcPr>
          <w:p w14:paraId="00F6F14E" w14:textId="77777777" w:rsidR="004C636B" w:rsidRPr="00ED3F55" w:rsidRDefault="004C636B" w:rsidP="0028357D">
            <w:pPr>
              <w:spacing w:after="0" w:line="240" w:lineRule="auto"/>
              <w:rPr>
                <w:rFonts w:cs="Arial"/>
                <w:color w:val="000000"/>
                <w:sz w:val="20"/>
                <w:szCs w:val="20"/>
                <w:lang w:eastAsia="pl-PL"/>
              </w:rPr>
            </w:pPr>
            <w:r w:rsidRPr="00ED3F55">
              <w:rPr>
                <w:rFonts w:cs="Arial"/>
                <w:color w:val="000000"/>
                <w:sz w:val="20"/>
                <w:szCs w:val="20"/>
                <w:lang w:eastAsia="pl-PL"/>
              </w:rPr>
              <w:t>Wykonalność rozwiązań technicznych oraz ich zgodność z obowiązującymi regulacjami prawnymi</w:t>
            </w:r>
          </w:p>
        </w:tc>
        <w:tc>
          <w:tcPr>
            <w:tcW w:w="1686" w:type="pct"/>
            <w:tcBorders>
              <w:top w:val="single" w:sz="4" w:space="0" w:color="auto"/>
              <w:left w:val="single" w:sz="4" w:space="0" w:color="auto"/>
              <w:bottom w:val="single" w:sz="4" w:space="0" w:color="auto"/>
              <w:right w:val="single" w:sz="4" w:space="0" w:color="auto"/>
            </w:tcBorders>
          </w:tcPr>
          <w:p w14:paraId="1C93EF17" w14:textId="77777777" w:rsidR="004C636B" w:rsidRPr="00331744" w:rsidRDefault="004C636B" w:rsidP="0028357D">
            <w:pPr>
              <w:spacing w:after="0" w:line="240" w:lineRule="auto"/>
              <w:rPr>
                <w:rFonts w:cs="Arial"/>
                <w:color w:val="000000"/>
                <w:sz w:val="20"/>
                <w:szCs w:val="20"/>
                <w:lang w:eastAsia="pl-PL"/>
              </w:rPr>
            </w:pPr>
            <w:r w:rsidRPr="00ED3F55">
              <w:rPr>
                <w:rFonts w:cs="Arial"/>
                <w:color w:val="000000"/>
                <w:sz w:val="20"/>
                <w:szCs w:val="20"/>
                <w:lang w:eastAsia="pl-PL"/>
              </w:rPr>
              <w:t xml:space="preserve">Ocenie podlegają zaproponowane w projekcie </w:t>
            </w:r>
            <w:r w:rsidRPr="00331744">
              <w:rPr>
                <w:rFonts w:cs="Arial"/>
                <w:color w:val="000000"/>
                <w:sz w:val="20"/>
                <w:szCs w:val="20"/>
                <w:lang w:eastAsia="pl-PL"/>
              </w:rPr>
              <w:t>elementy inwestycji, technologie, parametry  techniczne inwestycji oraz zgodność rozwiązań z obowiązującymi regulacjami prawnymi.</w:t>
            </w:r>
          </w:p>
        </w:tc>
        <w:tc>
          <w:tcPr>
            <w:tcW w:w="499" w:type="pct"/>
            <w:tcBorders>
              <w:top w:val="single" w:sz="4" w:space="0" w:color="auto"/>
              <w:left w:val="single" w:sz="4" w:space="0" w:color="auto"/>
              <w:bottom w:val="single" w:sz="4" w:space="0" w:color="auto"/>
              <w:right w:val="single" w:sz="4" w:space="0" w:color="auto"/>
            </w:tcBorders>
          </w:tcPr>
          <w:p w14:paraId="72481035" w14:textId="77777777" w:rsidR="004C636B" w:rsidRPr="00331744" w:rsidRDefault="004C636B" w:rsidP="0028357D">
            <w:pPr>
              <w:spacing w:after="0" w:line="240" w:lineRule="auto"/>
              <w:rPr>
                <w:rFonts w:cs="Arial"/>
                <w:color w:val="000000"/>
                <w:sz w:val="20"/>
                <w:szCs w:val="20"/>
                <w:lang w:eastAsia="pl-PL"/>
              </w:rPr>
            </w:pPr>
            <w:r w:rsidRPr="00331744">
              <w:rPr>
                <w:rFonts w:cs="Arial"/>
                <w:color w:val="000000"/>
                <w:sz w:val="20"/>
                <w:szCs w:val="20"/>
                <w:lang w:eastAsia="pl-PL"/>
              </w:rPr>
              <w:t>merytoryczne 0/1</w:t>
            </w:r>
          </w:p>
        </w:tc>
        <w:tc>
          <w:tcPr>
            <w:tcW w:w="1250" w:type="pct"/>
            <w:tcBorders>
              <w:top w:val="single" w:sz="4" w:space="0" w:color="auto"/>
              <w:left w:val="single" w:sz="4" w:space="0" w:color="auto"/>
              <w:bottom w:val="single" w:sz="4" w:space="0" w:color="auto"/>
              <w:right w:val="single" w:sz="4" w:space="0" w:color="auto"/>
            </w:tcBorders>
          </w:tcPr>
          <w:p w14:paraId="51A2B834" w14:textId="77777777" w:rsidR="004C636B" w:rsidRPr="00331744" w:rsidRDefault="004C636B" w:rsidP="0028357D">
            <w:pPr>
              <w:spacing w:after="0" w:line="240" w:lineRule="auto"/>
              <w:rPr>
                <w:rFonts w:cs="Arial"/>
                <w:color w:val="000000"/>
                <w:sz w:val="20"/>
                <w:szCs w:val="20"/>
                <w:lang w:eastAsia="pl-PL"/>
              </w:rPr>
            </w:pPr>
            <w:r w:rsidRPr="00331744">
              <w:rPr>
                <w:rFonts w:cs="Arial"/>
                <w:color w:val="000000"/>
                <w:sz w:val="20"/>
                <w:szCs w:val="20"/>
                <w:lang w:eastAsia="pl-PL"/>
              </w:rPr>
              <w:t>0/1</w:t>
            </w:r>
          </w:p>
        </w:tc>
        <w:tc>
          <w:tcPr>
            <w:tcW w:w="469" w:type="pct"/>
            <w:tcBorders>
              <w:top w:val="single" w:sz="4" w:space="0" w:color="auto"/>
              <w:left w:val="single" w:sz="4" w:space="0" w:color="auto"/>
              <w:bottom w:val="single" w:sz="4" w:space="0" w:color="auto"/>
              <w:right w:val="single" w:sz="4" w:space="0" w:color="auto"/>
            </w:tcBorders>
          </w:tcPr>
          <w:p w14:paraId="6A81772F" w14:textId="77777777" w:rsidR="004C636B" w:rsidRPr="00331744" w:rsidRDefault="004C636B" w:rsidP="0028357D">
            <w:pPr>
              <w:spacing w:after="0" w:line="240" w:lineRule="auto"/>
              <w:rPr>
                <w:rFonts w:cs="Arial"/>
                <w:color w:val="000000"/>
                <w:sz w:val="20"/>
                <w:szCs w:val="20"/>
                <w:lang w:eastAsia="pl-PL"/>
              </w:rPr>
            </w:pPr>
            <w:r w:rsidRPr="00331744">
              <w:rPr>
                <w:rFonts w:cs="Arial"/>
                <w:color w:val="000000"/>
                <w:sz w:val="20"/>
                <w:szCs w:val="20"/>
                <w:lang w:eastAsia="pl-PL"/>
              </w:rPr>
              <w:t>ocena merytoryczna</w:t>
            </w:r>
          </w:p>
        </w:tc>
        <w:tc>
          <w:tcPr>
            <w:tcW w:w="261" w:type="pct"/>
            <w:tcBorders>
              <w:top w:val="single" w:sz="4" w:space="0" w:color="auto"/>
              <w:left w:val="single" w:sz="4" w:space="0" w:color="auto"/>
              <w:bottom w:val="single" w:sz="4" w:space="0" w:color="auto"/>
              <w:right w:val="single" w:sz="4" w:space="0" w:color="auto"/>
            </w:tcBorders>
            <w:noWrap/>
          </w:tcPr>
          <w:p w14:paraId="03C62D2E" w14:textId="77777777" w:rsidR="004C636B" w:rsidRPr="00331744" w:rsidRDefault="004C636B" w:rsidP="0028357D">
            <w:pPr>
              <w:spacing w:after="0" w:line="240" w:lineRule="auto"/>
              <w:jc w:val="center"/>
              <w:rPr>
                <w:rFonts w:cs="Arial"/>
                <w:color w:val="000000"/>
                <w:sz w:val="20"/>
                <w:szCs w:val="20"/>
                <w:lang w:eastAsia="pl-PL"/>
              </w:rPr>
            </w:pPr>
            <w:r w:rsidRPr="00331744">
              <w:rPr>
                <w:sz w:val="20"/>
                <w:szCs w:val="20"/>
              </w:rPr>
              <w:t>n/d</w:t>
            </w:r>
          </w:p>
        </w:tc>
      </w:tr>
      <w:tr w:rsidR="004C636B" w:rsidRPr="009551A0" w14:paraId="5C553A14" w14:textId="77777777" w:rsidTr="00331744">
        <w:tc>
          <w:tcPr>
            <w:tcW w:w="172" w:type="pct"/>
            <w:tcBorders>
              <w:top w:val="single" w:sz="4" w:space="0" w:color="auto"/>
            </w:tcBorders>
            <w:hideMark/>
          </w:tcPr>
          <w:p w14:paraId="32389440"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3.</w:t>
            </w:r>
          </w:p>
        </w:tc>
        <w:tc>
          <w:tcPr>
            <w:tcW w:w="663" w:type="pct"/>
            <w:tcBorders>
              <w:top w:val="single" w:sz="4" w:space="0" w:color="auto"/>
            </w:tcBorders>
            <w:hideMark/>
          </w:tcPr>
          <w:p w14:paraId="3F9C1F0F"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Zasadność zaplanowanych działań na rzecz pozyskania</w:t>
            </w:r>
            <w:r w:rsidRPr="009551A0">
              <w:rPr>
                <w:rFonts w:cs="Arial"/>
                <w:color w:val="000000"/>
                <w:sz w:val="20"/>
                <w:szCs w:val="20"/>
                <w:lang w:eastAsia="pl-PL"/>
              </w:rPr>
              <w:br/>
              <w:t>inwestorów</w:t>
            </w:r>
          </w:p>
        </w:tc>
        <w:tc>
          <w:tcPr>
            <w:tcW w:w="1686" w:type="pct"/>
            <w:tcBorders>
              <w:top w:val="single" w:sz="4" w:space="0" w:color="auto"/>
            </w:tcBorders>
            <w:hideMark/>
          </w:tcPr>
          <w:p w14:paraId="63606B0C"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Ocenie podlegają planowane działania, jak i te już podjęte przez wnioskodawcę w celu pozyskania inwestora. </w:t>
            </w:r>
          </w:p>
        </w:tc>
        <w:tc>
          <w:tcPr>
            <w:tcW w:w="499" w:type="pct"/>
            <w:tcBorders>
              <w:top w:val="single" w:sz="4" w:space="0" w:color="auto"/>
            </w:tcBorders>
            <w:hideMark/>
          </w:tcPr>
          <w:p w14:paraId="04F79B15"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merytoryczne 0/1</w:t>
            </w:r>
          </w:p>
        </w:tc>
        <w:tc>
          <w:tcPr>
            <w:tcW w:w="1250" w:type="pct"/>
            <w:tcBorders>
              <w:top w:val="single" w:sz="4" w:space="0" w:color="auto"/>
            </w:tcBorders>
            <w:hideMark/>
          </w:tcPr>
          <w:p w14:paraId="2A052170"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0/1</w:t>
            </w:r>
          </w:p>
        </w:tc>
        <w:tc>
          <w:tcPr>
            <w:tcW w:w="469" w:type="pct"/>
            <w:tcBorders>
              <w:top w:val="single" w:sz="4" w:space="0" w:color="auto"/>
            </w:tcBorders>
            <w:hideMark/>
          </w:tcPr>
          <w:p w14:paraId="21E090FE"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ocena merytoryczna</w:t>
            </w:r>
          </w:p>
        </w:tc>
        <w:tc>
          <w:tcPr>
            <w:tcW w:w="261" w:type="pct"/>
            <w:tcBorders>
              <w:top w:val="single" w:sz="4" w:space="0" w:color="auto"/>
            </w:tcBorders>
            <w:noWrap/>
            <w:hideMark/>
          </w:tcPr>
          <w:p w14:paraId="3F2728CE"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n/d</w:t>
            </w:r>
          </w:p>
        </w:tc>
      </w:tr>
      <w:tr w:rsidR="004C636B" w:rsidRPr="009551A0" w14:paraId="7D734AE2" w14:textId="77777777" w:rsidTr="0028357D">
        <w:tc>
          <w:tcPr>
            <w:tcW w:w="172" w:type="pct"/>
            <w:hideMark/>
          </w:tcPr>
          <w:p w14:paraId="4CA209E6"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4.</w:t>
            </w:r>
          </w:p>
        </w:tc>
        <w:tc>
          <w:tcPr>
            <w:tcW w:w="663" w:type="pct"/>
            <w:hideMark/>
          </w:tcPr>
          <w:p w14:paraId="7F62A753"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Lokalizacja projektu na terenie o zwiększonym bezrobociu</w:t>
            </w:r>
          </w:p>
        </w:tc>
        <w:tc>
          <w:tcPr>
            <w:tcW w:w="1686" w:type="pct"/>
            <w:hideMark/>
          </w:tcPr>
          <w:p w14:paraId="06BA1524"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Punkty uzależnione są od stopy bezrobocia powiatu, na  terenie którego realizowany jest projekt. </w:t>
            </w:r>
          </w:p>
        </w:tc>
        <w:tc>
          <w:tcPr>
            <w:tcW w:w="499" w:type="pct"/>
            <w:hideMark/>
          </w:tcPr>
          <w:p w14:paraId="2BC9AE77"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merytoryczne punktowane</w:t>
            </w:r>
          </w:p>
        </w:tc>
        <w:tc>
          <w:tcPr>
            <w:tcW w:w="1250" w:type="pct"/>
            <w:hideMark/>
          </w:tcPr>
          <w:p w14:paraId="7336E165"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1 pkt - 0% do 7% </w:t>
            </w:r>
            <w:r w:rsidRPr="009551A0">
              <w:rPr>
                <w:rFonts w:cs="Arial"/>
                <w:color w:val="000000"/>
                <w:sz w:val="20"/>
                <w:szCs w:val="20"/>
                <w:lang w:eastAsia="pl-PL"/>
              </w:rPr>
              <w:br/>
              <w:t>2 pkt - powyżej 7% do 11%</w:t>
            </w:r>
            <w:r w:rsidRPr="009551A0">
              <w:rPr>
                <w:rFonts w:cs="Arial"/>
                <w:color w:val="000000"/>
                <w:sz w:val="20"/>
                <w:szCs w:val="20"/>
                <w:lang w:eastAsia="pl-PL"/>
              </w:rPr>
              <w:br/>
              <w:t>3 pkt - powyżej 11% do 15%</w:t>
            </w:r>
            <w:r w:rsidRPr="009551A0">
              <w:rPr>
                <w:rFonts w:cs="Arial"/>
                <w:color w:val="000000"/>
                <w:sz w:val="20"/>
                <w:szCs w:val="20"/>
                <w:lang w:eastAsia="pl-PL"/>
              </w:rPr>
              <w:br/>
              <w:t xml:space="preserve">4 pkt - powyżej 15% </w:t>
            </w:r>
          </w:p>
        </w:tc>
        <w:tc>
          <w:tcPr>
            <w:tcW w:w="469" w:type="pct"/>
            <w:hideMark/>
          </w:tcPr>
          <w:p w14:paraId="1B71DB8D"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ocena merytoryczna</w:t>
            </w:r>
          </w:p>
        </w:tc>
        <w:tc>
          <w:tcPr>
            <w:tcW w:w="261" w:type="pct"/>
            <w:noWrap/>
            <w:hideMark/>
          </w:tcPr>
          <w:p w14:paraId="7A006D70" w14:textId="77777777" w:rsidR="004C636B" w:rsidRPr="009551A0" w:rsidRDefault="004C636B" w:rsidP="0028357D">
            <w:pPr>
              <w:spacing w:after="0" w:line="240" w:lineRule="auto"/>
              <w:jc w:val="center"/>
              <w:rPr>
                <w:rFonts w:cs="Arial"/>
                <w:bCs/>
                <w:color w:val="000000"/>
                <w:sz w:val="20"/>
                <w:szCs w:val="20"/>
                <w:lang w:eastAsia="pl-PL"/>
              </w:rPr>
            </w:pPr>
            <w:r w:rsidRPr="009551A0">
              <w:rPr>
                <w:rFonts w:cs="Arial"/>
                <w:bCs/>
                <w:color w:val="000000"/>
                <w:sz w:val="20"/>
                <w:szCs w:val="20"/>
                <w:lang w:eastAsia="pl-PL"/>
              </w:rPr>
              <w:t>2</w:t>
            </w:r>
          </w:p>
        </w:tc>
      </w:tr>
      <w:tr w:rsidR="004C636B" w:rsidRPr="009551A0" w14:paraId="19975956" w14:textId="77777777" w:rsidTr="0028357D">
        <w:tc>
          <w:tcPr>
            <w:tcW w:w="172" w:type="pct"/>
            <w:hideMark/>
          </w:tcPr>
          <w:p w14:paraId="4B0CC134"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5.</w:t>
            </w:r>
          </w:p>
        </w:tc>
        <w:tc>
          <w:tcPr>
            <w:tcW w:w="663" w:type="pct"/>
            <w:hideMark/>
          </w:tcPr>
          <w:p w14:paraId="435CC088"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Powierzchnia tworzonego terenu inwestycyjnego</w:t>
            </w:r>
          </w:p>
        </w:tc>
        <w:tc>
          <w:tcPr>
            <w:tcW w:w="1686" w:type="pct"/>
            <w:hideMark/>
          </w:tcPr>
          <w:p w14:paraId="5852F6AC" w14:textId="77777777" w:rsidR="004C636B" w:rsidRPr="009551A0" w:rsidRDefault="004C636B" w:rsidP="0028357D">
            <w:pPr>
              <w:spacing w:after="240" w:line="240" w:lineRule="auto"/>
              <w:rPr>
                <w:rFonts w:cs="Arial"/>
                <w:color w:val="000000"/>
                <w:sz w:val="20"/>
                <w:szCs w:val="20"/>
                <w:lang w:eastAsia="pl-PL"/>
              </w:rPr>
            </w:pPr>
            <w:r w:rsidRPr="009551A0">
              <w:rPr>
                <w:rFonts w:cs="Arial"/>
                <w:color w:val="000000"/>
                <w:sz w:val="20"/>
                <w:szCs w:val="20"/>
                <w:lang w:eastAsia="pl-PL"/>
              </w:rPr>
              <w:t>Wielkość tworzonego terenu inwestycyjnego wykracza poza lub odpowiada przyjętemu minimum tj. 2ha.</w:t>
            </w:r>
          </w:p>
        </w:tc>
        <w:tc>
          <w:tcPr>
            <w:tcW w:w="499" w:type="pct"/>
            <w:hideMark/>
          </w:tcPr>
          <w:p w14:paraId="01CE1974"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merytoryczne punktowane</w:t>
            </w:r>
          </w:p>
        </w:tc>
        <w:tc>
          <w:tcPr>
            <w:tcW w:w="1250" w:type="pct"/>
            <w:hideMark/>
          </w:tcPr>
          <w:p w14:paraId="5AB31902"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1pkt - 2ha </w:t>
            </w:r>
            <w:r w:rsidRPr="009551A0">
              <w:rPr>
                <w:rFonts w:cs="Arial"/>
                <w:color w:val="000000"/>
                <w:sz w:val="20"/>
                <w:szCs w:val="20"/>
                <w:lang w:eastAsia="pl-PL"/>
              </w:rPr>
              <w:br/>
              <w:t xml:space="preserve">2pkt - powyżej 2ha do 7ha  </w:t>
            </w:r>
            <w:r w:rsidRPr="009551A0">
              <w:rPr>
                <w:rFonts w:cs="Arial"/>
                <w:color w:val="000000"/>
                <w:sz w:val="20"/>
                <w:szCs w:val="20"/>
                <w:lang w:eastAsia="pl-PL"/>
              </w:rPr>
              <w:br/>
              <w:t xml:space="preserve">3pkt - powyżej 7ha do 12ha </w:t>
            </w:r>
            <w:r w:rsidRPr="009551A0">
              <w:rPr>
                <w:rFonts w:cs="Arial"/>
                <w:color w:val="000000"/>
                <w:sz w:val="20"/>
                <w:szCs w:val="20"/>
                <w:lang w:eastAsia="pl-PL"/>
              </w:rPr>
              <w:br/>
              <w:t xml:space="preserve">4pkt - powyżej 12ha  </w:t>
            </w:r>
          </w:p>
        </w:tc>
        <w:tc>
          <w:tcPr>
            <w:tcW w:w="469" w:type="pct"/>
            <w:hideMark/>
          </w:tcPr>
          <w:p w14:paraId="23D33F77"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ocena merytoryczna</w:t>
            </w:r>
          </w:p>
        </w:tc>
        <w:tc>
          <w:tcPr>
            <w:tcW w:w="261" w:type="pct"/>
            <w:noWrap/>
            <w:hideMark/>
          </w:tcPr>
          <w:p w14:paraId="7A368B9F" w14:textId="77777777" w:rsidR="004C636B" w:rsidRPr="009551A0" w:rsidRDefault="004C636B" w:rsidP="0028357D">
            <w:pPr>
              <w:spacing w:after="0" w:line="240" w:lineRule="auto"/>
              <w:jc w:val="center"/>
              <w:rPr>
                <w:rFonts w:cs="Arial"/>
                <w:bCs/>
                <w:color w:val="000000"/>
                <w:sz w:val="20"/>
                <w:szCs w:val="20"/>
                <w:lang w:eastAsia="pl-PL"/>
              </w:rPr>
            </w:pPr>
            <w:r w:rsidRPr="009551A0">
              <w:rPr>
                <w:rFonts w:cs="Arial"/>
                <w:bCs/>
                <w:color w:val="000000"/>
                <w:sz w:val="20"/>
                <w:szCs w:val="20"/>
                <w:lang w:eastAsia="pl-PL"/>
              </w:rPr>
              <w:t>1</w:t>
            </w:r>
          </w:p>
        </w:tc>
      </w:tr>
      <w:tr w:rsidR="004C636B" w:rsidRPr="009551A0" w14:paraId="63C7AB6A" w14:textId="77777777" w:rsidTr="0028357D">
        <w:tc>
          <w:tcPr>
            <w:tcW w:w="172" w:type="pct"/>
            <w:hideMark/>
          </w:tcPr>
          <w:p w14:paraId="5E4AF468"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6.</w:t>
            </w:r>
          </w:p>
        </w:tc>
        <w:tc>
          <w:tcPr>
            <w:tcW w:w="663" w:type="pct"/>
            <w:hideMark/>
          </w:tcPr>
          <w:p w14:paraId="7C8F3483"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Dostępność komunikacyjna terenu inwestycyjnego </w:t>
            </w:r>
          </w:p>
        </w:tc>
        <w:tc>
          <w:tcPr>
            <w:tcW w:w="1686" w:type="pct"/>
            <w:hideMark/>
          </w:tcPr>
          <w:p w14:paraId="1CDE73A9"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Ocenie podlega  stopień skomunikowania tworzonego terenu inwestycyjnego (w jakim stopniu wnioskodawca zapewni/ił właściwy dostęp do tworzonego  terenu inwestycyjnego). </w:t>
            </w:r>
          </w:p>
        </w:tc>
        <w:tc>
          <w:tcPr>
            <w:tcW w:w="499" w:type="pct"/>
            <w:hideMark/>
          </w:tcPr>
          <w:p w14:paraId="1D07EDCB"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merytoryczne punktowane</w:t>
            </w:r>
          </w:p>
        </w:tc>
        <w:tc>
          <w:tcPr>
            <w:tcW w:w="1250" w:type="pct"/>
            <w:hideMark/>
          </w:tcPr>
          <w:p w14:paraId="543A3E97"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0 pkt-brak skomunikowania terenu na moment aplikowania o wsparcie, zapewnienie w dokumentacji aplikacyjnej, że najpóźniej do czasu rzeczowego zakończenia realizacji projektu teren inwestycyjny zostanie udostępniony komunikacyjnie oraz  przedstawienie w dokumentacji aplikacyjnej planów skomunikowania terenu z istniejącymi drogami publicznymi i wewnętrznymi ogólnodostępnymi </w:t>
            </w:r>
            <w:r w:rsidRPr="009551A0">
              <w:rPr>
                <w:rFonts w:cs="Arial"/>
                <w:color w:val="000000"/>
                <w:sz w:val="20"/>
                <w:szCs w:val="20"/>
                <w:lang w:eastAsia="pl-PL"/>
              </w:rPr>
              <w:br w:type="page"/>
            </w:r>
          </w:p>
          <w:p w14:paraId="59800963"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 xml:space="preserve">1 pkt- teren skomunikowany poprzez połączenie z drogą lokalną </w:t>
            </w:r>
          </w:p>
          <w:p w14:paraId="1FF4EF56"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br w:type="page"/>
              <w:t xml:space="preserve">2 pkt- teren bezpośrednio skomunikowany z drogą powiatową, wojewódzką </w:t>
            </w:r>
          </w:p>
          <w:p w14:paraId="128E7DF4"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br w:type="page"/>
              <w:t>3 pkt- teren bezpośrednio skomunikowany z drogą krajową/drogą szybkiego ruchu</w:t>
            </w:r>
          </w:p>
          <w:p w14:paraId="7F82A698"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4</w:t>
            </w:r>
            <w:r w:rsidRPr="009551A0">
              <w:rPr>
                <w:sz w:val="20"/>
                <w:szCs w:val="20"/>
              </w:rPr>
              <w:t xml:space="preserve"> </w:t>
            </w:r>
            <w:r w:rsidRPr="009551A0">
              <w:rPr>
                <w:rFonts w:cs="Arial"/>
                <w:color w:val="000000"/>
                <w:sz w:val="20"/>
                <w:szCs w:val="20"/>
                <w:lang w:eastAsia="pl-PL"/>
              </w:rPr>
              <w:t>pkt- teren bezpośrednio skomunikowany z autostradą  i/lub z linią kolejową</w:t>
            </w:r>
          </w:p>
        </w:tc>
        <w:tc>
          <w:tcPr>
            <w:tcW w:w="469" w:type="pct"/>
            <w:hideMark/>
          </w:tcPr>
          <w:p w14:paraId="523E14D2"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ocena merytoryczna</w:t>
            </w:r>
          </w:p>
        </w:tc>
        <w:tc>
          <w:tcPr>
            <w:tcW w:w="261" w:type="pct"/>
            <w:noWrap/>
            <w:hideMark/>
          </w:tcPr>
          <w:p w14:paraId="32B1A304" w14:textId="77777777" w:rsidR="004C636B" w:rsidRPr="009551A0" w:rsidRDefault="004C636B" w:rsidP="0028357D">
            <w:pPr>
              <w:spacing w:after="0" w:line="240" w:lineRule="auto"/>
              <w:jc w:val="center"/>
              <w:rPr>
                <w:rFonts w:cs="Arial"/>
                <w:bCs/>
                <w:color w:val="000000"/>
                <w:sz w:val="20"/>
                <w:szCs w:val="20"/>
                <w:lang w:eastAsia="pl-PL"/>
              </w:rPr>
            </w:pPr>
            <w:r w:rsidRPr="009551A0">
              <w:rPr>
                <w:rFonts w:cs="Arial"/>
                <w:bCs/>
                <w:color w:val="000000"/>
                <w:sz w:val="20"/>
                <w:szCs w:val="20"/>
                <w:lang w:eastAsia="pl-PL"/>
              </w:rPr>
              <w:t>2</w:t>
            </w:r>
          </w:p>
        </w:tc>
      </w:tr>
      <w:tr w:rsidR="004C636B" w:rsidRPr="009551A0" w14:paraId="5CD09C8F" w14:textId="77777777" w:rsidTr="0028357D">
        <w:tc>
          <w:tcPr>
            <w:tcW w:w="172" w:type="pct"/>
            <w:hideMark/>
          </w:tcPr>
          <w:p w14:paraId="7E07EEF9" w14:textId="77777777" w:rsidR="004C636B" w:rsidRPr="009551A0" w:rsidRDefault="004C636B" w:rsidP="0028357D">
            <w:pPr>
              <w:spacing w:after="0" w:line="240" w:lineRule="auto"/>
              <w:jc w:val="center"/>
              <w:rPr>
                <w:rFonts w:cs="Arial"/>
                <w:sz w:val="20"/>
                <w:szCs w:val="20"/>
                <w:lang w:eastAsia="pl-PL"/>
              </w:rPr>
            </w:pPr>
            <w:r w:rsidRPr="009551A0">
              <w:rPr>
                <w:rFonts w:cs="Arial"/>
                <w:sz w:val="20"/>
                <w:szCs w:val="20"/>
                <w:lang w:eastAsia="pl-PL"/>
              </w:rPr>
              <w:t>7.</w:t>
            </w:r>
          </w:p>
        </w:tc>
        <w:tc>
          <w:tcPr>
            <w:tcW w:w="663" w:type="pct"/>
            <w:hideMark/>
          </w:tcPr>
          <w:p w14:paraId="1167D520" w14:textId="77777777" w:rsidR="004C636B" w:rsidRPr="009551A0" w:rsidRDefault="004C636B" w:rsidP="0028357D">
            <w:pPr>
              <w:spacing w:after="0" w:line="240" w:lineRule="auto"/>
              <w:rPr>
                <w:rFonts w:cs="Arial"/>
                <w:sz w:val="20"/>
                <w:szCs w:val="20"/>
                <w:lang w:eastAsia="pl-PL"/>
              </w:rPr>
            </w:pPr>
            <w:r w:rsidRPr="009551A0">
              <w:rPr>
                <w:rFonts w:cs="Arial"/>
                <w:sz w:val="20"/>
                <w:szCs w:val="20"/>
                <w:lang w:eastAsia="pl-PL"/>
              </w:rPr>
              <w:t>Kompleksowość</w:t>
            </w:r>
            <w:r w:rsidRPr="009551A0">
              <w:rPr>
                <w:rFonts w:cs="Arial"/>
                <w:sz w:val="20"/>
                <w:szCs w:val="20"/>
                <w:lang w:eastAsia="pl-PL"/>
              </w:rPr>
              <w:br/>
              <w:t>przygotowania terenu</w:t>
            </w:r>
          </w:p>
        </w:tc>
        <w:tc>
          <w:tcPr>
            <w:tcW w:w="1686" w:type="pct"/>
            <w:hideMark/>
          </w:tcPr>
          <w:p w14:paraId="5767DA1B" w14:textId="77777777" w:rsidR="004C636B" w:rsidRPr="009551A0" w:rsidRDefault="004C636B" w:rsidP="0028357D">
            <w:pPr>
              <w:spacing w:after="0" w:line="240" w:lineRule="auto"/>
              <w:rPr>
                <w:rFonts w:cs="Arial"/>
                <w:sz w:val="20"/>
                <w:szCs w:val="20"/>
                <w:lang w:eastAsia="pl-PL"/>
              </w:rPr>
            </w:pPr>
            <w:r w:rsidRPr="009551A0">
              <w:rPr>
                <w:rFonts w:cs="Arial"/>
                <w:sz w:val="20"/>
                <w:szCs w:val="20"/>
                <w:lang w:eastAsia="pl-PL"/>
              </w:rPr>
              <w:t xml:space="preserve">Kompleksowość przygotowania terenu rozumiana jako realizacja elementów niezbędnych do przygotowania terenu inwestycyjnego np. rekultywacja, niwelacja, budowa nowej, uzupełnienie lub przebudowa infrastruktury technicznej: sieci kanalizacji sanitarnej, deszczowej, wodociągowej, elektroenergetycznej, ciepłowniczej, telekomunikacyjnej, gazowej  itp. oraz wyposażenie w sieć teleinformatyczną, które w efekcie finalnym przyczynią się do udostępnienia terenu dla inwestorów, chcących rozpocząć tam swoją działalność gospodarczą. </w:t>
            </w:r>
            <w:r w:rsidRPr="009551A0">
              <w:rPr>
                <w:rFonts w:cs="Arial"/>
                <w:sz w:val="20"/>
                <w:szCs w:val="20"/>
                <w:lang w:eastAsia="pl-PL"/>
              </w:rPr>
              <w:br/>
            </w:r>
            <w:r w:rsidRPr="009551A0">
              <w:rPr>
                <w:rFonts w:cs="Arial"/>
                <w:sz w:val="20"/>
                <w:szCs w:val="20"/>
                <w:lang w:eastAsia="pl-PL"/>
              </w:rPr>
              <w:br/>
              <w:t>W ramach oceny kryterium punktowane są zarówno elementy objęte projektem (koszty kwalifikowalne, niekwalifikowalne), jak i elementy już istniejącej, sprawnej infrastruktury.</w:t>
            </w:r>
          </w:p>
        </w:tc>
        <w:tc>
          <w:tcPr>
            <w:tcW w:w="499" w:type="pct"/>
            <w:hideMark/>
          </w:tcPr>
          <w:p w14:paraId="46272177" w14:textId="77777777" w:rsidR="004C636B" w:rsidRPr="009551A0" w:rsidRDefault="004C636B" w:rsidP="0028357D">
            <w:pPr>
              <w:spacing w:after="0" w:line="240" w:lineRule="auto"/>
              <w:rPr>
                <w:rFonts w:cs="Arial"/>
                <w:sz w:val="20"/>
                <w:szCs w:val="20"/>
                <w:lang w:eastAsia="pl-PL"/>
              </w:rPr>
            </w:pPr>
            <w:r w:rsidRPr="009551A0">
              <w:rPr>
                <w:rFonts w:cs="Arial"/>
                <w:sz w:val="20"/>
                <w:szCs w:val="20"/>
                <w:lang w:eastAsia="pl-PL"/>
              </w:rPr>
              <w:t>merytoryczne punktowane</w:t>
            </w:r>
          </w:p>
        </w:tc>
        <w:tc>
          <w:tcPr>
            <w:tcW w:w="1250" w:type="pct"/>
            <w:hideMark/>
          </w:tcPr>
          <w:p w14:paraId="663B9C08" w14:textId="77777777" w:rsidR="004C636B" w:rsidRPr="009551A0" w:rsidRDefault="004C636B" w:rsidP="0028357D">
            <w:pPr>
              <w:spacing w:after="240" w:line="240" w:lineRule="auto"/>
              <w:rPr>
                <w:rFonts w:cs="Arial"/>
                <w:sz w:val="20"/>
                <w:szCs w:val="20"/>
                <w:lang w:eastAsia="pl-PL"/>
              </w:rPr>
            </w:pPr>
            <w:r w:rsidRPr="009551A0">
              <w:rPr>
                <w:rFonts w:cs="Arial"/>
                <w:sz w:val="20"/>
                <w:szCs w:val="20"/>
                <w:lang w:eastAsia="pl-PL"/>
              </w:rPr>
              <w:t>1pkt -  dwa ze wskazanych elementów przygotowania terenu inwestycyjnego</w:t>
            </w:r>
            <w:r w:rsidRPr="009551A0">
              <w:rPr>
                <w:rFonts w:cs="Arial"/>
                <w:sz w:val="20"/>
                <w:szCs w:val="20"/>
                <w:lang w:eastAsia="pl-PL"/>
              </w:rPr>
              <w:br/>
              <w:t>2 pkt - trzy ze wskazanych elementów przygotowania terenu inwestycyjnego</w:t>
            </w:r>
            <w:r w:rsidRPr="009551A0">
              <w:rPr>
                <w:rFonts w:cs="Arial"/>
                <w:sz w:val="20"/>
                <w:szCs w:val="20"/>
                <w:lang w:eastAsia="pl-PL"/>
              </w:rPr>
              <w:br/>
              <w:t>3 pkt - cztery ze wskazanych elementów przygotowania terenu inwestycyjnego</w:t>
            </w:r>
            <w:r w:rsidRPr="009551A0">
              <w:rPr>
                <w:rFonts w:cs="Arial"/>
                <w:sz w:val="20"/>
                <w:szCs w:val="20"/>
                <w:lang w:eastAsia="pl-PL"/>
              </w:rPr>
              <w:br/>
              <w:t>4 pkt - pięć i więcej ze wskazanych elementów przygotowania terenu</w:t>
            </w:r>
            <w:r w:rsidRPr="009551A0">
              <w:rPr>
                <w:rFonts w:cs="Arial"/>
                <w:sz w:val="20"/>
                <w:szCs w:val="20"/>
                <w:lang w:eastAsia="pl-PL"/>
              </w:rPr>
              <w:br/>
              <w:t>inwestycyjnego</w:t>
            </w:r>
          </w:p>
        </w:tc>
        <w:tc>
          <w:tcPr>
            <w:tcW w:w="469" w:type="pct"/>
            <w:hideMark/>
          </w:tcPr>
          <w:p w14:paraId="17DDDBE4" w14:textId="77777777" w:rsidR="004C636B" w:rsidRPr="009551A0" w:rsidRDefault="004C636B" w:rsidP="0028357D">
            <w:pPr>
              <w:spacing w:after="0" w:line="240" w:lineRule="auto"/>
              <w:rPr>
                <w:rFonts w:cs="Arial"/>
                <w:sz w:val="20"/>
                <w:szCs w:val="20"/>
                <w:lang w:eastAsia="pl-PL"/>
              </w:rPr>
            </w:pPr>
            <w:r w:rsidRPr="009551A0">
              <w:rPr>
                <w:rFonts w:cs="Arial"/>
                <w:sz w:val="20"/>
                <w:szCs w:val="20"/>
                <w:lang w:eastAsia="pl-PL"/>
              </w:rPr>
              <w:t>ocena merytoryczna</w:t>
            </w:r>
          </w:p>
        </w:tc>
        <w:tc>
          <w:tcPr>
            <w:tcW w:w="261" w:type="pct"/>
            <w:noWrap/>
            <w:hideMark/>
          </w:tcPr>
          <w:p w14:paraId="35496C68" w14:textId="77777777" w:rsidR="004C636B" w:rsidRPr="009551A0" w:rsidRDefault="004C636B" w:rsidP="0028357D">
            <w:pPr>
              <w:spacing w:after="0" w:line="240" w:lineRule="auto"/>
              <w:jc w:val="center"/>
              <w:rPr>
                <w:rFonts w:cs="Arial"/>
                <w:bCs/>
                <w:sz w:val="20"/>
                <w:szCs w:val="20"/>
                <w:lang w:eastAsia="pl-PL"/>
              </w:rPr>
            </w:pPr>
            <w:r w:rsidRPr="009551A0">
              <w:rPr>
                <w:rFonts w:cs="Arial"/>
                <w:bCs/>
                <w:sz w:val="20"/>
                <w:szCs w:val="20"/>
                <w:lang w:eastAsia="pl-PL"/>
              </w:rPr>
              <w:t>2</w:t>
            </w:r>
          </w:p>
        </w:tc>
      </w:tr>
      <w:tr w:rsidR="004C636B" w:rsidRPr="009551A0" w14:paraId="2F040E77" w14:textId="77777777" w:rsidTr="0028357D">
        <w:trPr>
          <w:trHeight w:val="1513"/>
        </w:trPr>
        <w:tc>
          <w:tcPr>
            <w:tcW w:w="172" w:type="pct"/>
            <w:hideMark/>
          </w:tcPr>
          <w:p w14:paraId="4A12FE6E" w14:textId="77777777" w:rsidR="004C636B" w:rsidRPr="009551A0" w:rsidRDefault="004C636B" w:rsidP="0028357D">
            <w:pPr>
              <w:spacing w:after="0" w:line="240" w:lineRule="auto"/>
              <w:jc w:val="center"/>
              <w:rPr>
                <w:rFonts w:cs="Arial"/>
                <w:color w:val="000000"/>
                <w:sz w:val="20"/>
                <w:szCs w:val="20"/>
                <w:lang w:eastAsia="pl-PL"/>
              </w:rPr>
            </w:pPr>
            <w:r w:rsidRPr="009551A0">
              <w:rPr>
                <w:rFonts w:cs="Arial"/>
                <w:color w:val="000000"/>
                <w:sz w:val="20"/>
                <w:szCs w:val="20"/>
                <w:lang w:eastAsia="pl-PL"/>
              </w:rPr>
              <w:t>8.</w:t>
            </w:r>
          </w:p>
        </w:tc>
        <w:tc>
          <w:tcPr>
            <w:tcW w:w="663" w:type="pct"/>
            <w:hideMark/>
          </w:tcPr>
          <w:p w14:paraId="55B78BB0"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Wpływ realizacji projektu na wzrost przedsiębiorczości w regionie</w:t>
            </w:r>
          </w:p>
        </w:tc>
        <w:tc>
          <w:tcPr>
            <w:tcW w:w="1686" w:type="pct"/>
            <w:hideMark/>
          </w:tcPr>
          <w:p w14:paraId="7D76D4F2" w14:textId="77777777" w:rsidR="004C636B" w:rsidRPr="009551A0" w:rsidRDefault="004C636B" w:rsidP="0028357D">
            <w:pPr>
              <w:spacing w:after="240" w:line="240" w:lineRule="auto"/>
              <w:rPr>
                <w:rFonts w:cs="Arial"/>
                <w:color w:val="000000"/>
                <w:sz w:val="20"/>
                <w:szCs w:val="20"/>
                <w:lang w:eastAsia="pl-PL"/>
              </w:rPr>
            </w:pPr>
            <w:r w:rsidRPr="009551A0">
              <w:rPr>
                <w:rFonts w:cs="Arial"/>
                <w:color w:val="000000"/>
                <w:sz w:val="20"/>
                <w:szCs w:val="20"/>
                <w:lang w:eastAsia="pl-PL"/>
              </w:rPr>
              <w:t>Ocenie  będzie podlegała liczba inwestycji zlokalizowanych na przygotowanych terenach inwestycyjnych,  ilość mikro, małych, średnich przedsiębiorstw zlokalizowanych na tworzonym terenie inwestycyjnym oraz liczba miejsc pracy utworzonych w MŚP</w:t>
            </w:r>
          </w:p>
        </w:tc>
        <w:tc>
          <w:tcPr>
            <w:tcW w:w="499" w:type="pct"/>
            <w:hideMark/>
          </w:tcPr>
          <w:p w14:paraId="52D44B56"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merytoryczne punktowane</w:t>
            </w:r>
          </w:p>
        </w:tc>
        <w:tc>
          <w:tcPr>
            <w:tcW w:w="1250" w:type="pct"/>
            <w:hideMark/>
          </w:tcPr>
          <w:p w14:paraId="355B1329"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Skala punktowa: 1-4 pkt., gdzie 1pkt oznacza, że projekt spełnia kryterium w stopniu minimalnym; 4 pkt. projekt spełnia kryterium w stopniu maksymalnym</w:t>
            </w:r>
          </w:p>
        </w:tc>
        <w:tc>
          <w:tcPr>
            <w:tcW w:w="469" w:type="pct"/>
            <w:hideMark/>
          </w:tcPr>
          <w:p w14:paraId="01FADB79" w14:textId="77777777" w:rsidR="004C636B" w:rsidRPr="009551A0" w:rsidRDefault="004C636B" w:rsidP="0028357D">
            <w:pPr>
              <w:spacing w:after="0" w:line="240" w:lineRule="auto"/>
              <w:rPr>
                <w:rFonts w:cs="Arial"/>
                <w:color w:val="000000"/>
                <w:sz w:val="20"/>
                <w:szCs w:val="20"/>
                <w:lang w:eastAsia="pl-PL"/>
              </w:rPr>
            </w:pPr>
            <w:r w:rsidRPr="009551A0">
              <w:rPr>
                <w:rFonts w:cs="Arial"/>
                <w:color w:val="000000"/>
                <w:sz w:val="20"/>
                <w:szCs w:val="20"/>
                <w:lang w:eastAsia="pl-PL"/>
              </w:rPr>
              <w:t>ocena merytoryczna</w:t>
            </w:r>
          </w:p>
        </w:tc>
        <w:tc>
          <w:tcPr>
            <w:tcW w:w="261" w:type="pct"/>
            <w:noWrap/>
            <w:hideMark/>
          </w:tcPr>
          <w:p w14:paraId="0FC260B1" w14:textId="77777777" w:rsidR="004C636B" w:rsidRPr="009551A0" w:rsidRDefault="004C636B" w:rsidP="0028357D">
            <w:pPr>
              <w:spacing w:after="0" w:line="240" w:lineRule="auto"/>
              <w:jc w:val="center"/>
              <w:rPr>
                <w:rFonts w:cs="Arial"/>
                <w:bCs/>
                <w:color w:val="000000"/>
                <w:sz w:val="20"/>
                <w:szCs w:val="20"/>
                <w:lang w:eastAsia="pl-PL"/>
              </w:rPr>
            </w:pPr>
            <w:r w:rsidRPr="009551A0">
              <w:rPr>
                <w:rFonts w:cs="Arial"/>
                <w:bCs/>
                <w:color w:val="000000"/>
                <w:sz w:val="20"/>
                <w:szCs w:val="20"/>
                <w:lang w:eastAsia="pl-PL"/>
              </w:rPr>
              <w:t>3</w:t>
            </w:r>
          </w:p>
        </w:tc>
      </w:tr>
    </w:tbl>
    <w:p w14:paraId="42C61D07" w14:textId="77777777" w:rsidR="001C2DD5" w:rsidRDefault="001C2DD5">
      <w:pPr>
        <w:spacing w:after="0" w:line="240" w:lineRule="auto"/>
        <w:rPr>
          <w:rFonts w:ascii="Arial" w:eastAsia="Times New Roman" w:hAnsi="Arial" w:cs="Arial"/>
          <w:b/>
          <w:bCs/>
          <w:color w:val="000000"/>
          <w:sz w:val="24"/>
          <w:szCs w:val="24"/>
          <w:lang w:val="x-none" w:eastAsia="x-none"/>
        </w:rPr>
      </w:pPr>
      <w:r>
        <w:rPr>
          <w:rFonts w:ascii="Arial" w:hAnsi="Arial" w:cs="Arial"/>
          <w:color w:val="000000"/>
          <w:sz w:val="24"/>
          <w:szCs w:val="24"/>
        </w:rPr>
        <w:br w:type="page"/>
      </w:r>
    </w:p>
    <w:p w14:paraId="568A5E51" w14:textId="2CB1F9BA" w:rsidR="00611B3D" w:rsidRPr="00553BC2" w:rsidRDefault="00611B3D" w:rsidP="00553BC2">
      <w:pPr>
        <w:pStyle w:val="Nagwek2"/>
        <w:rPr>
          <w:rFonts w:ascii="Arial" w:hAnsi="Arial" w:cs="Arial"/>
          <w:bCs w:val="0"/>
          <w:color w:val="000000"/>
          <w:sz w:val="24"/>
          <w:szCs w:val="24"/>
        </w:rPr>
      </w:pPr>
      <w:bookmarkStart w:id="22" w:name="_Toc491422243"/>
      <w:r w:rsidRPr="00553BC2">
        <w:rPr>
          <w:rFonts w:ascii="Arial" w:hAnsi="Arial" w:cs="Arial"/>
          <w:color w:val="000000"/>
          <w:sz w:val="24"/>
          <w:szCs w:val="24"/>
        </w:rPr>
        <w:t>4.2.3 Kryteria merytoryczne dodatkowe</w:t>
      </w:r>
      <w:bookmarkEnd w:id="22"/>
    </w:p>
    <w:tbl>
      <w:tblP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437926" w:rsidRPr="009551A0" w14:paraId="332CC2FA" w14:textId="77777777" w:rsidTr="0028357D">
        <w:trPr>
          <w:trHeight w:val="20"/>
        </w:trPr>
        <w:tc>
          <w:tcPr>
            <w:tcW w:w="0" w:type="auto"/>
            <w:shd w:val="clear" w:color="000000" w:fill="D9D9D9"/>
            <w:vAlign w:val="center"/>
            <w:hideMark/>
          </w:tcPr>
          <w:p w14:paraId="344CA452" w14:textId="77777777" w:rsidR="00437926" w:rsidRPr="009551A0" w:rsidRDefault="00437926"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Lp.</w:t>
            </w:r>
          </w:p>
        </w:tc>
        <w:tc>
          <w:tcPr>
            <w:tcW w:w="3407" w:type="dxa"/>
            <w:shd w:val="clear" w:color="000000" w:fill="D9D9D9"/>
            <w:vAlign w:val="center"/>
            <w:hideMark/>
          </w:tcPr>
          <w:p w14:paraId="7B48AA70" w14:textId="77777777" w:rsidR="00437926" w:rsidRPr="009551A0" w:rsidRDefault="00437926"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Kryterium</w:t>
            </w:r>
          </w:p>
        </w:tc>
        <w:tc>
          <w:tcPr>
            <w:tcW w:w="5833" w:type="dxa"/>
            <w:shd w:val="clear" w:color="000000" w:fill="D9D9D9"/>
            <w:vAlign w:val="center"/>
            <w:hideMark/>
          </w:tcPr>
          <w:p w14:paraId="2DBF83EC" w14:textId="77777777" w:rsidR="00437926" w:rsidRPr="009551A0" w:rsidRDefault="00437926"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Definicja</w:t>
            </w:r>
          </w:p>
        </w:tc>
        <w:tc>
          <w:tcPr>
            <w:tcW w:w="1910" w:type="dxa"/>
            <w:shd w:val="clear" w:color="000000" w:fill="D9D9D9"/>
            <w:vAlign w:val="center"/>
            <w:hideMark/>
          </w:tcPr>
          <w:p w14:paraId="2734CAAE" w14:textId="77777777" w:rsidR="00437926" w:rsidRPr="009551A0" w:rsidRDefault="00437926" w:rsidP="0028357D">
            <w:pPr>
              <w:pStyle w:val="NormalnyWeb"/>
              <w:jc w:val="center"/>
              <w:rPr>
                <w:rFonts w:ascii="Calibri" w:hAnsi="Calibri" w:cs="Calibri"/>
                <w:b/>
                <w:sz w:val="20"/>
                <w:szCs w:val="20"/>
              </w:rPr>
            </w:pPr>
            <w:r w:rsidRPr="009551A0">
              <w:rPr>
                <w:rFonts w:ascii="Calibri" w:hAnsi="Calibri" w:cs="Calibri"/>
                <w:b/>
                <w:sz w:val="20"/>
                <w:szCs w:val="20"/>
              </w:rPr>
              <w:t>Sposób weryfikacji</w:t>
            </w:r>
          </w:p>
        </w:tc>
        <w:tc>
          <w:tcPr>
            <w:tcW w:w="2574" w:type="dxa"/>
            <w:shd w:val="clear" w:color="000000" w:fill="D9D9D9"/>
            <w:vAlign w:val="center"/>
            <w:hideMark/>
          </w:tcPr>
          <w:p w14:paraId="2F5035CD" w14:textId="77777777" w:rsidR="00437926" w:rsidRPr="009551A0" w:rsidRDefault="00437926" w:rsidP="0028357D">
            <w:pPr>
              <w:pStyle w:val="NormalnyWeb"/>
              <w:spacing w:line="276" w:lineRule="auto"/>
              <w:jc w:val="center"/>
              <w:rPr>
                <w:rFonts w:ascii="Calibri" w:hAnsi="Calibri" w:cs="Calibri"/>
                <w:b/>
                <w:sz w:val="20"/>
                <w:szCs w:val="20"/>
              </w:rPr>
            </w:pPr>
            <w:r w:rsidRPr="009551A0">
              <w:rPr>
                <w:rFonts w:ascii="Calibri" w:hAnsi="Calibri" w:cs="Calibri"/>
                <w:b/>
                <w:sz w:val="20"/>
                <w:szCs w:val="20"/>
              </w:rPr>
              <w:t>Etap Oceny Kryterium</w:t>
            </w:r>
          </w:p>
        </w:tc>
      </w:tr>
      <w:tr w:rsidR="00437926" w:rsidRPr="009551A0" w14:paraId="2C58BD0A" w14:textId="77777777" w:rsidTr="0028357D">
        <w:trPr>
          <w:trHeight w:val="20"/>
        </w:trPr>
        <w:tc>
          <w:tcPr>
            <w:tcW w:w="0" w:type="auto"/>
            <w:vAlign w:val="center"/>
            <w:hideMark/>
          </w:tcPr>
          <w:p w14:paraId="5740D1ED"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1.</w:t>
            </w:r>
          </w:p>
        </w:tc>
        <w:tc>
          <w:tcPr>
            <w:tcW w:w="3407" w:type="dxa"/>
            <w:vAlign w:val="center"/>
            <w:hideMark/>
          </w:tcPr>
          <w:p w14:paraId="6CC25A85"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Zastosowanie w projekcie OZE</w:t>
            </w:r>
          </w:p>
        </w:tc>
        <w:tc>
          <w:tcPr>
            <w:tcW w:w="5833" w:type="dxa"/>
            <w:vAlign w:val="center"/>
            <w:hideMark/>
          </w:tcPr>
          <w:p w14:paraId="77178FF5"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Projekt może otrzymać dodatkowe punkty za zastosowanie w ramach inwestycji instalacji OZE.</w:t>
            </w:r>
          </w:p>
        </w:tc>
        <w:tc>
          <w:tcPr>
            <w:tcW w:w="1910" w:type="dxa"/>
            <w:vAlign w:val="center"/>
            <w:hideMark/>
          </w:tcPr>
          <w:p w14:paraId="5DFA9CB8"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0,2 pkt</w:t>
            </w:r>
          </w:p>
        </w:tc>
        <w:tc>
          <w:tcPr>
            <w:tcW w:w="2574" w:type="dxa"/>
            <w:vAlign w:val="center"/>
            <w:hideMark/>
          </w:tcPr>
          <w:p w14:paraId="725B1C47"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0AFD53B6" w14:textId="77777777" w:rsidTr="0028357D">
        <w:trPr>
          <w:trHeight w:val="20"/>
        </w:trPr>
        <w:tc>
          <w:tcPr>
            <w:tcW w:w="0" w:type="auto"/>
            <w:vAlign w:val="center"/>
          </w:tcPr>
          <w:p w14:paraId="6358FC2D"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2.</w:t>
            </w:r>
          </w:p>
        </w:tc>
        <w:tc>
          <w:tcPr>
            <w:tcW w:w="3407" w:type="dxa"/>
            <w:vAlign w:val="center"/>
          </w:tcPr>
          <w:p w14:paraId="67CF387D"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Konkursy  architektoniczne, architektoniczno-urbanistyczne, urbanistyczne w RPO WSL</w:t>
            </w:r>
          </w:p>
        </w:tc>
        <w:tc>
          <w:tcPr>
            <w:tcW w:w="5833" w:type="dxa"/>
            <w:vAlign w:val="center"/>
          </w:tcPr>
          <w:p w14:paraId="13B71411" w14:textId="77777777" w:rsidR="00437926" w:rsidRPr="009551A0" w:rsidRDefault="00437926" w:rsidP="0028357D">
            <w:pPr>
              <w:pStyle w:val="NormalnyWeb"/>
              <w:spacing w:before="0" w:beforeAutospacing="0" w:after="240" w:afterAutospacing="0"/>
              <w:rPr>
                <w:rFonts w:ascii="Calibri" w:hAnsi="Calibri"/>
                <w:sz w:val="20"/>
                <w:szCs w:val="20"/>
              </w:rPr>
            </w:pPr>
            <w:r w:rsidRPr="009551A0">
              <w:rPr>
                <w:rFonts w:ascii="Calibri" w:hAnsi="Calibri"/>
                <w:sz w:val="20"/>
                <w:szCs w:val="20"/>
              </w:rPr>
              <w:t>Dodatkowe punkty uzyskują inwestycje, które przewidują  wyłanianie projektów w drodze konkursów architektonicznych lub urbanistycznych. Inwestycja realizowana jest z troską o estetykę, przyczynia się do przywrócenia ładu przestrzennego.</w:t>
            </w:r>
          </w:p>
          <w:p w14:paraId="71897EEE" w14:textId="77777777" w:rsidR="00437926" w:rsidRPr="009551A0" w:rsidRDefault="00437926" w:rsidP="0028357D">
            <w:pPr>
              <w:pStyle w:val="NormalnyWeb"/>
              <w:spacing w:before="0" w:beforeAutospacing="0" w:after="240" w:afterAutospacing="0"/>
              <w:rPr>
                <w:rFonts w:ascii="Calibri" w:hAnsi="Calibri"/>
                <w:sz w:val="20"/>
                <w:szCs w:val="20"/>
              </w:rPr>
            </w:pPr>
            <w:r w:rsidRPr="009551A0">
              <w:rPr>
                <w:rFonts w:ascii="Calibri" w:hAnsi="Calibri"/>
                <w:sz w:val="20"/>
                <w:szCs w:val="20"/>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14:paraId="42D7577D" w14:textId="77777777" w:rsidR="00437926" w:rsidRPr="009551A0" w:rsidRDefault="00437926" w:rsidP="0028357D">
            <w:pPr>
              <w:pStyle w:val="NormalnyWeb"/>
              <w:spacing w:before="0" w:beforeAutospacing="0" w:after="240" w:afterAutospacing="0"/>
              <w:rPr>
                <w:rFonts w:ascii="Calibri" w:hAnsi="Calibri"/>
                <w:sz w:val="20"/>
                <w:szCs w:val="20"/>
              </w:rPr>
            </w:pPr>
            <w:r w:rsidRPr="009551A0">
              <w:rPr>
                <w:rFonts w:ascii="Calibri" w:hAnsi="Calibri"/>
                <w:sz w:val="20"/>
                <w:szCs w:val="20"/>
              </w:rPr>
              <w:t>Nie dotyczy projektów realizowanych w formule PFU.</w:t>
            </w:r>
          </w:p>
          <w:p w14:paraId="5A4426F5" w14:textId="77777777" w:rsidR="00437926" w:rsidRPr="009551A0" w:rsidRDefault="00437926" w:rsidP="0028357D">
            <w:pPr>
              <w:pStyle w:val="NormalnyWeb"/>
              <w:spacing w:before="0" w:beforeAutospacing="0" w:after="240" w:afterAutospacing="0"/>
              <w:rPr>
                <w:rFonts w:ascii="Calibri" w:hAnsi="Calibri"/>
                <w:sz w:val="20"/>
                <w:szCs w:val="20"/>
              </w:rPr>
            </w:pPr>
            <w:r w:rsidRPr="009551A0">
              <w:rPr>
                <w:rFonts w:ascii="Calibri" w:hAnsi="Calibri"/>
                <w:sz w:val="20"/>
                <w:szCs w:val="20"/>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14:paraId="039768F6"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0,2 pkt</w:t>
            </w:r>
          </w:p>
        </w:tc>
        <w:tc>
          <w:tcPr>
            <w:tcW w:w="2574" w:type="dxa"/>
            <w:vAlign w:val="center"/>
          </w:tcPr>
          <w:p w14:paraId="62A264AE"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509F42DD" w14:textId="77777777" w:rsidTr="0028357D">
        <w:trPr>
          <w:trHeight w:val="20"/>
        </w:trPr>
        <w:tc>
          <w:tcPr>
            <w:tcW w:w="0" w:type="auto"/>
            <w:vAlign w:val="center"/>
          </w:tcPr>
          <w:p w14:paraId="33812132"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3.</w:t>
            </w:r>
          </w:p>
        </w:tc>
        <w:tc>
          <w:tcPr>
            <w:tcW w:w="3407" w:type="dxa"/>
            <w:vAlign w:val="center"/>
          </w:tcPr>
          <w:p w14:paraId="7BE337DA"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Wynikanie projektu z aktualnego i  pozytywnie  zaopiniowanego  przez IZ RPO programu  rewitalizacji.</w:t>
            </w:r>
          </w:p>
        </w:tc>
        <w:tc>
          <w:tcPr>
            <w:tcW w:w="5833" w:type="dxa"/>
            <w:vAlign w:val="center"/>
          </w:tcPr>
          <w:p w14:paraId="56E2AB58" w14:textId="77777777" w:rsidR="00437926" w:rsidRPr="009551A0" w:rsidRDefault="00437926"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 xml:space="preserve">Kryterium zostanie zweryfikowane na etapie  oceny wniosku o dofinansowanie na podstawie   deklaracji  wskazanej  w pkt. B.10 (w przypadku projektów finansowanych w ramach EFS)/B.9 (w przypadku projektów finansowanych w ramach EFRR) </w:t>
            </w:r>
            <w:r w:rsidRPr="009551A0">
              <w:rPr>
                <w:rFonts w:ascii="Calibri" w:hAnsi="Calibri"/>
                <w:i/>
                <w:sz w:val="20"/>
                <w:szCs w:val="20"/>
              </w:rPr>
              <w:t>Uzasadnienie spełnienia kryteriów dostępu, horyzontalnych i dodatkowych</w:t>
            </w:r>
            <w:r w:rsidRPr="009551A0">
              <w:rPr>
                <w:rFonts w:ascii="Calibri" w:hAnsi="Calibri"/>
                <w:sz w:val="20"/>
                <w:szCs w:val="20"/>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14:paraId="50D42044" w14:textId="77777777" w:rsidR="00437926" w:rsidRPr="009551A0" w:rsidRDefault="00437926" w:rsidP="0028357D">
            <w:pPr>
              <w:pStyle w:val="NormalnyWeb"/>
              <w:spacing w:before="0" w:beforeAutospacing="0" w:after="0" w:afterAutospacing="0" w:line="276" w:lineRule="auto"/>
              <w:jc w:val="center"/>
              <w:rPr>
                <w:rFonts w:ascii="Calibri" w:hAnsi="Calibri"/>
                <w:sz w:val="20"/>
                <w:szCs w:val="20"/>
              </w:rPr>
            </w:pPr>
            <w:r w:rsidRPr="009551A0">
              <w:rPr>
                <w:rFonts w:ascii="Calibri" w:hAnsi="Calibri"/>
                <w:sz w:val="20"/>
                <w:szCs w:val="20"/>
              </w:rPr>
              <w:t>0,2 pkt</w:t>
            </w:r>
          </w:p>
        </w:tc>
        <w:tc>
          <w:tcPr>
            <w:tcW w:w="2574" w:type="dxa"/>
            <w:vAlign w:val="center"/>
          </w:tcPr>
          <w:p w14:paraId="74E6AD9C"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642F4E52" w14:textId="77777777" w:rsidTr="0028357D">
        <w:trPr>
          <w:trHeight w:val="20"/>
        </w:trPr>
        <w:tc>
          <w:tcPr>
            <w:tcW w:w="0" w:type="auto"/>
            <w:vAlign w:val="center"/>
          </w:tcPr>
          <w:p w14:paraId="08D5089B"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4.</w:t>
            </w:r>
          </w:p>
        </w:tc>
        <w:tc>
          <w:tcPr>
            <w:tcW w:w="3407" w:type="dxa"/>
            <w:vAlign w:val="center"/>
          </w:tcPr>
          <w:p w14:paraId="6FB7E07F" w14:textId="77777777" w:rsidR="00437926" w:rsidRPr="009551A0" w:rsidRDefault="00437926" w:rsidP="0028357D">
            <w:pPr>
              <w:pStyle w:val="NormalnyWeb"/>
              <w:spacing w:before="0" w:beforeAutospacing="0" w:after="0" w:afterAutospacing="0" w:line="276" w:lineRule="auto"/>
              <w:rPr>
                <w:rFonts w:ascii="Calibri" w:hAnsi="Calibri"/>
                <w:sz w:val="20"/>
                <w:szCs w:val="20"/>
              </w:rPr>
            </w:pPr>
            <w:r w:rsidRPr="009551A0">
              <w:rPr>
                <w:rFonts w:ascii="Calibri" w:hAnsi="Calibri"/>
                <w:sz w:val="20"/>
                <w:szCs w:val="20"/>
              </w:rPr>
              <w:t>Realizacja projektu w partnerstwie</w:t>
            </w:r>
          </w:p>
        </w:tc>
        <w:tc>
          <w:tcPr>
            <w:tcW w:w="5833" w:type="dxa"/>
            <w:vAlign w:val="center"/>
          </w:tcPr>
          <w:p w14:paraId="7C2C5F32"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Projekty realizowane w partnerstwie otrzymują dodatkowe punkty.</w:t>
            </w:r>
          </w:p>
        </w:tc>
        <w:tc>
          <w:tcPr>
            <w:tcW w:w="1910" w:type="dxa"/>
            <w:vAlign w:val="center"/>
          </w:tcPr>
          <w:p w14:paraId="4D4CF321"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0,2 pkt</w:t>
            </w:r>
          </w:p>
        </w:tc>
        <w:tc>
          <w:tcPr>
            <w:tcW w:w="2574" w:type="dxa"/>
            <w:vAlign w:val="center"/>
          </w:tcPr>
          <w:p w14:paraId="1C181D78"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04B179C6" w14:textId="77777777" w:rsidTr="0028357D">
        <w:trPr>
          <w:trHeight w:val="20"/>
        </w:trPr>
        <w:tc>
          <w:tcPr>
            <w:tcW w:w="0" w:type="auto"/>
            <w:vAlign w:val="center"/>
          </w:tcPr>
          <w:p w14:paraId="05DC95CE"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5.</w:t>
            </w:r>
          </w:p>
        </w:tc>
        <w:tc>
          <w:tcPr>
            <w:tcW w:w="3407" w:type="dxa"/>
            <w:vAlign w:val="center"/>
          </w:tcPr>
          <w:p w14:paraId="7A6BB688"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Rozwój ruchu rowerowego w mieście</w:t>
            </w:r>
          </w:p>
        </w:tc>
        <w:tc>
          <w:tcPr>
            <w:tcW w:w="5833" w:type="dxa"/>
            <w:vAlign w:val="center"/>
          </w:tcPr>
          <w:p w14:paraId="1146702D"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Projekt zawiera elementy wpływające na zwiększenie udziału ruchu rowerowego w ogóle podróży, w tym zwłaszcza poprzez zwiększenie roli roweru jako codziennego środka transportu.</w:t>
            </w:r>
          </w:p>
        </w:tc>
        <w:tc>
          <w:tcPr>
            <w:tcW w:w="1910" w:type="dxa"/>
            <w:vAlign w:val="center"/>
          </w:tcPr>
          <w:p w14:paraId="564A300F" w14:textId="77777777" w:rsidR="00437926" w:rsidRPr="009551A0" w:rsidRDefault="00437926" w:rsidP="0028357D">
            <w:pPr>
              <w:pStyle w:val="NormalnyWeb"/>
              <w:spacing w:before="0" w:beforeAutospacing="0" w:after="0" w:afterAutospacing="0" w:line="276" w:lineRule="auto"/>
              <w:jc w:val="center"/>
              <w:rPr>
                <w:rFonts w:ascii="Calibri" w:hAnsi="Calibri"/>
                <w:sz w:val="20"/>
                <w:szCs w:val="20"/>
              </w:rPr>
            </w:pPr>
            <w:r w:rsidRPr="009551A0">
              <w:rPr>
                <w:rFonts w:ascii="Calibri" w:hAnsi="Calibri"/>
                <w:sz w:val="20"/>
                <w:szCs w:val="20"/>
              </w:rPr>
              <w:t>0,2 pkt</w:t>
            </w:r>
          </w:p>
        </w:tc>
        <w:tc>
          <w:tcPr>
            <w:tcW w:w="2574" w:type="dxa"/>
            <w:vAlign w:val="center"/>
          </w:tcPr>
          <w:p w14:paraId="772294C0"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6BE7E29D" w14:textId="77777777" w:rsidTr="0028357D">
        <w:trPr>
          <w:trHeight w:val="20"/>
        </w:trPr>
        <w:tc>
          <w:tcPr>
            <w:tcW w:w="0" w:type="auto"/>
            <w:vAlign w:val="center"/>
          </w:tcPr>
          <w:p w14:paraId="27994353"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6.</w:t>
            </w:r>
          </w:p>
        </w:tc>
        <w:tc>
          <w:tcPr>
            <w:tcW w:w="3407" w:type="dxa"/>
            <w:vAlign w:val="center"/>
          </w:tcPr>
          <w:p w14:paraId="3DB888F1" w14:textId="77777777" w:rsidR="00437926" w:rsidRPr="009551A0" w:rsidRDefault="00437926" w:rsidP="0028357D">
            <w:pPr>
              <w:pStyle w:val="NormalnyWeb"/>
              <w:spacing w:line="276" w:lineRule="auto"/>
              <w:jc w:val="both"/>
              <w:rPr>
                <w:rFonts w:ascii="Calibri" w:hAnsi="Calibri"/>
                <w:sz w:val="20"/>
                <w:szCs w:val="20"/>
              </w:rPr>
            </w:pPr>
            <w:r w:rsidRPr="009551A0">
              <w:rPr>
                <w:rFonts w:ascii="Calibri" w:hAnsi="Calibri"/>
                <w:sz w:val="20"/>
                <w:szCs w:val="20"/>
              </w:rPr>
              <w:t xml:space="preserve">Regionalna Strategia Innowacji </w:t>
            </w:r>
          </w:p>
        </w:tc>
        <w:tc>
          <w:tcPr>
            <w:tcW w:w="5833" w:type="dxa"/>
            <w:vAlign w:val="center"/>
          </w:tcPr>
          <w:p w14:paraId="6B6A4B75"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Inwestycja zgodna z Regionalną Strategią Innowacji Województwa Śląskiego na lata 2013-2020.</w:t>
            </w:r>
          </w:p>
        </w:tc>
        <w:tc>
          <w:tcPr>
            <w:tcW w:w="1910" w:type="dxa"/>
            <w:vAlign w:val="center"/>
          </w:tcPr>
          <w:p w14:paraId="67DDB366"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0,2 pkt</w:t>
            </w:r>
          </w:p>
        </w:tc>
        <w:tc>
          <w:tcPr>
            <w:tcW w:w="2574" w:type="dxa"/>
            <w:vAlign w:val="center"/>
          </w:tcPr>
          <w:p w14:paraId="3F383F79"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7E828803" w14:textId="77777777" w:rsidTr="0028357D">
        <w:trPr>
          <w:trHeight w:val="20"/>
        </w:trPr>
        <w:tc>
          <w:tcPr>
            <w:tcW w:w="0" w:type="auto"/>
            <w:vAlign w:val="center"/>
          </w:tcPr>
          <w:p w14:paraId="39EDA330"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7.</w:t>
            </w:r>
          </w:p>
        </w:tc>
        <w:tc>
          <w:tcPr>
            <w:tcW w:w="3407" w:type="dxa"/>
            <w:vAlign w:val="center"/>
          </w:tcPr>
          <w:p w14:paraId="6C9A2F8B"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Komplementarność</w:t>
            </w:r>
          </w:p>
        </w:tc>
        <w:tc>
          <w:tcPr>
            <w:tcW w:w="5833" w:type="dxa"/>
            <w:vAlign w:val="center"/>
          </w:tcPr>
          <w:p w14:paraId="721ECFCB" w14:textId="77777777" w:rsidR="00437926" w:rsidRPr="009551A0" w:rsidRDefault="00437926" w:rsidP="0028357D">
            <w:pPr>
              <w:pStyle w:val="NormalnyWeb"/>
              <w:rPr>
                <w:rFonts w:ascii="Calibri" w:hAnsi="Calibri"/>
                <w:sz w:val="20"/>
                <w:szCs w:val="20"/>
              </w:rPr>
            </w:pPr>
            <w:r w:rsidRPr="009551A0">
              <w:rPr>
                <w:rFonts w:ascii="Calibri" w:hAnsi="Calibri"/>
                <w:sz w:val="20"/>
                <w:szCs w:val="20"/>
              </w:rPr>
              <w:t>Komplementarność to stan powstały na skutek podejmowanych, uzupełniających się wzajemnie działań/projektów, które są skierowane na osiągniecie wspólnego lub takiego samego celu.</w:t>
            </w:r>
          </w:p>
          <w:p w14:paraId="231698F5"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14:paraId="34F6AC5F"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763F8948"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1A3BA393" w14:textId="77777777" w:rsidTr="0028357D">
        <w:trPr>
          <w:trHeight w:val="20"/>
        </w:trPr>
        <w:tc>
          <w:tcPr>
            <w:tcW w:w="0" w:type="auto"/>
            <w:vAlign w:val="center"/>
          </w:tcPr>
          <w:p w14:paraId="70A8DAD7"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8.</w:t>
            </w:r>
          </w:p>
        </w:tc>
        <w:tc>
          <w:tcPr>
            <w:tcW w:w="3407" w:type="dxa"/>
            <w:vAlign w:val="center"/>
          </w:tcPr>
          <w:p w14:paraId="18E05EC6"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Integracja z ePUAP, PEUP(SEKAP)</w:t>
            </w:r>
          </w:p>
        </w:tc>
        <w:tc>
          <w:tcPr>
            <w:tcW w:w="5833" w:type="dxa"/>
            <w:vAlign w:val="center"/>
          </w:tcPr>
          <w:p w14:paraId="72A07E5C"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Powstałe w ramach projektu systemy teleinformatyczne zakładają integrację z krajową platformą ePUAP i/lub regionalną PEUP, umożliwiając korzystanie z e-usługi poprzez ww. platformy.</w:t>
            </w:r>
          </w:p>
        </w:tc>
        <w:tc>
          <w:tcPr>
            <w:tcW w:w="1910" w:type="dxa"/>
            <w:vAlign w:val="center"/>
          </w:tcPr>
          <w:p w14:paraId="121C849D"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6B1831CE"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53DD49FC" w14:textId="77777777" w:rsidTr="0028357D">
        <w:trPr>
          <w:trHeight w:val="20"/>
        </w:trPr>
        <w:tc>
          <w:tcPr>
            <w:tcW w:w="0" w:type="auto"/>
            <w:vAlign w:val="center"/>
          </w:tcPr>
          <w:p w14:paraId="7CFEFC11"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9.</w:t>
            </w:r>
          </w:p>
        </w:tc>
        <w:tc>
          <w:tcPr>
            <w:tcW w:w="3407" w:type="dxa"/>
            <w:vAlign w:val="center"/>
          </w:tcPr>
          <w:p w14:paraId="5D1904D2"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Realizacja projektu z wykorzystaniem istniejącej infrastruktury</w:t>
            </w:r>
          </w:p>
        </w:tc>
        <w:tc>
          <w:tcPr>
            <w:tcW w:w="5833" w:type="dxa"/>
            <w:vAlign w:val="center"/>
          </w:tcPr>
          <w:p w14:paraId="23DAD4D1"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Przedmiotowy projekt wykorzystuje istniejącą bazę infrastrukturalną.</w:t>
            </w:r>
          </w:p>
        </w:tc>
        <w:tc>
          <w:tcPr>
            <w:tcW w:w="1910" w:type="dxa"/>
            <w:vAlign w:val="center"/>
          </w:tcPr>
          <w:p w14:paraId="1D231851"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66688C5A"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05A0D861" w14:textId="77777777" w:rsidTr="0028357D">
        <w:trPr>
          <w:trHeight w:val="20"/>
        </w:trPr>
        <w:tc>
          <w:tcPr>
            <w:tcW w:w="0" w:type="auto"/>
            <w:vAlign w:val="center"/>
          </w:tcPr>
          <w:p w14:paraId="6B6C3AF6"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10.</w:t>
            </w:r>
          </w:p>
        </w:tc>
        <w:tc>
          <w:tcPr>
            <w:tcW w:w="3407" w:type="dxa"/>
            <w:vAlign w:val="center"/>
          </w:tcPr>
          <w:p w14:paraId="321ED738"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Rozwój sieci drogowej na terenie Województwa Śląskiego</w:t>
            </w:r>
          </w:p>
        </w:tc>
        <w:tc>
          <w:tcPr>
            <w:tcW w:w="5833" w:type="dxa"/>
            <w:vAlign w:val="center"/>
          </w:tcPr>
          <w:p w14:paraId="64334FE4"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Projekt przyczynia się do uzupełnienia brakujących elementów (odcinki, obiekty) kluczowej  sieci  drogowej  województwa śląskiego.</w:t>
            </w:r>
          </w:p>
        </w:tc>
        <w:tc>
          <w:tcPr>
            <w:tcW w:w="1910" w:type="dxa"/>
            <w:vAlign w:val="center"/>
          </w:tcPr>
          <w:p w14:paraId="1F8CC1C9"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75F2FB55"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68F2BDAC" w14:textId="77777777" w:rsidTr="0028357D">
        <w:trPr>
          <w:trHeight w:val="20"/>
        </w:trPr>
        <w:tc>
          <w:tcPr>
            <w:tcW w:w="0" w:type="auto"/>
            <w:vAlign w:val="center"/>
          </w:tcPr>
          <w:p w14:paraId="0699B551"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11.</w:t>
            </w:r>
          </w:p>
        </w:tc>
        <w:tc>
          <w:tcPr>
            <w:tcW w:w="3407" w:type="dxa"/>
            <w:vAlign w:val="center"/>
          </w:tcPr>
          <w:p w14:paraId="51CDA11E"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Rozlokowanie mieszkań socjalnych/chronionych/wspomaganych</w:t>
            </w:r>
          </w:p>
        </w:tc>
        <w:tc>
          <w:tcPr>
            <w:tcW w:w="5833" w:type="dxa"/>
            <w:vAlign w:val="center"/>
          </w:tcPr>
          <w:p w14:paraId="58AADAAE"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14:paraId="2D943CCC"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2AED340E"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020C4EC4" w14:textId="77777777" w:rsidTr="0028357D">
        <w:trPr>
          <w:trHeight w:val="20"/>
        </w:trPr>
        <w:tc>
          <w:tcPr>
            <w:tcW w:w="0" w:type="auto"/>
            <w:vAlign w:val="center"/>
          </w:tcPr>
          <w:p w14:paraId="43635F5A"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12.</w:t>
            </w:r>
          </w:p>
        </w:tc>
        <w:tc>
          <w:tcPr>
            <w:tcW w:w="3407" w:type="dxa"/>
            <w:vAlign w:val="center"/>
          </w:tcPr>
          <w:p w14:paraId="564DE0CD"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Zielone zamówienia publiczne</w:t>
            </w:r>
          </w:p>
        </w:tc>
        <w:tc>
          <w:tcPr>
            <w:tcW w:w="5833" w:type="dxa"/>
            <w:vAlign w:val="center"/>
          </w:tcPr>
          <w:p w14:paraId="04B601E7" w14:textId="77777777" w:rsidR="00437926" w:rsidRPr="009551A0" w:rsidRDefault="00437926" w:rsidP="0028357D">
            <w:pPr>
              <w:pStyle w:val="NormalnyWeb"/>
              <w:rPr>
                <w:rFonts w:ascii="Calibri" w:hAnsi="Calibri"/>
                <w:sz w:val="20"/>
                <w:szCs w:val="20"/>
              </w:rPr>
            </w:pPr>
            <w:r w:rsidRPr="009551A0">
              <w:rPr>
                <w:rFonts w:ascii="Calibri" w:hAnsi="Calibri"/>
                <w:sz w:val="20"/>
                <w:szCs w:val="20"/>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14:paraId="55739DD5"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14:paraId="4F7AE6F2"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38FAA157"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r w:rsidR="00437926" w:rsidRPr="009551A0" w14:paraId="5E021D2D" w14:textId="77777777" w:rsidTr="0028357D">
        <w:trPr>
          <w:trHeight w:val="20"/>
        </w:trPr>
        <w:tc>
          <w:tcPr>
            <w:tcW w:w="0" w:type="auto"/>
            <w:vAlign w:val="center"/>
          </w:tcPr>
          <w:p w14:paraId="2D36659C"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13</w:t>
            </w:r>
          </w:p>
        </w:tc>
        <w:tc>
          <w:tcPr>
            <w:tcW w:w="3407" w:type="dxa"/>
            <w:vAlign w:val="center"/>
          </w:tcPr>
          <w:p w14:paraId="1AE4D231"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Ogólnodostępna Platforma Informacji „Tereny poprzemysłowe i zdegradowane”</w:t>
            </w:r>
          </w:p>
        </w:tc>
        <w:tc>
          <w:tcPr>
            <w:tcW w:w="5833" w:type="dxa"/>
            <w:vAlign w:val="center"/>
          </w:tcPr>
          <w:p w14:paraId="576054FA" w14:textId="77777777" w:rsidR="00437926" w:rsidRPr="009551A0" w:rsidRDefault="00437926" w:rsidP="0028357D">
            <w:pPr>
              <w:pStyle w:val="NormalnyWeb"/>
              <w:spacing w:line="276" w:lineRule="auto"/>
              <w:rPr>
                <w:rFonts w:ascii="Calibri" w:hAnsi="Calibri"/>
                <w:sz w:val="20"/>
                <w:szCs w:val="20"/>
              </w:rPr>
            </w:pPr>
            <w:r w:rsidRPr="009551A0">
              <w:rPr>
                <w:rFonts w:ascii="Calibri" w:hAnsi="Calibri"/>
                <w:sz w:val="20"/>
                <w:szCs w:val="20"/>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w:t>
            </w:r>
            <w:r w:rsidRPr="00460506">
              <w:rPr>
                <w:rFonts w:ascii="Calibri" w:hAnsi="Calibri"/>
                <w:sz w:val="20"/>
                <w:szCs w:val="20"/>
              </w:rPr>
              <w:t>http://www.orsip.pl/web/opitpp</w:t>
            </w:r>
            <w:r w:rsidRPr="009551A0">
              <w:rPr>
                <w:rFonts w:ascii="Calibri" w:hAnsi="Calibri"/>
                <w:sz w:val="20"/>
                <w:szCs w:val="20"/>
              </w:rPr>
              <w:t xml:space="preserve"> </w:t>
            </w:r>
          </w:p>
        </w:tc>
        <w:tc>
          <w:tcPr>
            <w:tcW w:w="1910" w:type="dxa"/>
            <w:vAlign w:val="center"/>
          </w:tcPr>
          <w:p w14:paraId="25A8D6FC" w14:textId="77777777" w:rsidR="00437926" w:rsidRPr="009551A0" w:rsidRDefault="00437926" w:rsidP="0028357D">
            <w:pPr>
              <w:pStyle w:val="NormalnyWeb"/>
              <w:jc w:val="center"/>
              <w:rPr>
                <w:rFonts w:ascii="Calibri" w:hAnsi="Calibri"/>
                <w:sz w:val="20"/>
                <w:szCs w:val="20"/>
              </w:rPr>
            </w:pPr>
            <w:r w:rsidRPr="009551A0">
              <w:rPr>
                <w:rFonts w:ascii="Calibri" w:hAnsi="Calibri"/>
                <w:sz w:val="20"/>
                <w:szCs w:val="20"/>
              </w:rPr>
              <w:t>0,2 pkt</w:t>
            </w:r>
          </w:p>
        </w:tc>
        <w:tc>
          <w:tcPr>
            <w:tcW w:w="2574" w:type="dxa"/>
            <w:vAlign w:val="center"/>
          </w:tcPr>
          <w:p w14:paraId="594C450E" w14:textId="77777777" w:rsidR="00437926" w:rsidRPr="009551A0" w:rsidRDefault="00437926" w:rsidP="0028357D">
            <w:pPr>
              <w:pStyle w:val="NormalnyWeb"/>
              <w:spacing w:line="276" w:lineRule="auto"/>
              <w:jc w:val="center"/>
              <w:rPr>
                <w:rFonts w:ascii="Calibri" w:hAnsi="Calibri"/>
                <w:sz w:val="20"/>
                <w:szCs w:val="20"/>
              </w:rPr>
            </w:pPr>
            <w:r w:rsidRPr="009551A0">
              <w:rPr>
                <w:rFonts w:ascii="Calibri" w:hAnsi="Calibri"/>
                <w:sz w:val="20"/>
                <w:szCs w:val="20"/>
              </w:rPr>
              <w:t>Ocena merytoryczna</w:t>
            </w:r>
          </w:p>
        </w:tc>
      </w:tr>
    </w:tbl>
    <w:p w14:paraId="5A9D7753" w14:textId="77777777" w:rsidR="00611B3D" w:rsidRDefault="00611B3D" w:rsidP="00611B3D">
      <w:pPr>
        <w:spacing w:after="120"/>
        <w:jc w:val="both"/>
        <w:rPr>
          <w:rFonts w:ascii="Arial" w:hAnsi="Arial" w:cs="Arial"/>
          <w:bCs/>
          <w:sz w:val="24"/>
          <w:szCs w:val="24"/>
          <w:lang w:eastAsia="ar-SA"/>
        </w:rPr>
      </w:pPr>
    </w:p>
    <w:p w14:paraId="5B386FB0" w14:textId="77777777" w:rsidR="00790203" w:rsidRDefault="00790203" w:rsidP="00611B3D">
      <w:pPr>
        <w:autoSpaceDN w:val="0"/>
        <w:spacing w:after="0" w:line="240" w:lineRule="auto"/>
        <w:textAlignment w:val="baseline"/>
        <w:rPr>
          <w:rFonts w:ascii="Arial" w:hAnsi="Arial" w:cs="Arial"/>
          <w:bCs/>
          <w:sz w:val="24"/>
          <w:szCs w:val="24"/>
        </w:rPr>
        <w:sectPr w:rsidR="00790203" w:rsidSect="00790203">
          <w:pgSz w:w="16838" w:h="11906" w:orient="landscape"/>
          <w:pgMar w:top="1417" w:right="851" w:bottom="1417" w:left="993" w:header="708" w:footer="708" w:gutter="0"/>
          <w:cols w:space="708"/>
          <w:docGrid w:linePitch="360"/>
        </w:sectPr>
      </w:pPr>
    </w:p>
    <w:p w14:paraId="65F79A6B" w14:textId="41790819" w:rsidR="00611B3D" w:rsidRPr="00553BC2" w:rsidRDefault="00611B3D" w:rsidP="00553BC2">
      <w:pPr>
        <w:pStyle w:val="Nagwek2"/>
        <w:rPr>
          <w:rFonts w:ascii="Arial" w:hAnsi="Arial" w:cs="Arial"/>
          <w:b w:val="0"/>
          <w:color w:val="000000"/>
          <w:sz w:val="24"/>
          <w:szCs w:val="24"/>
        </w:rPr>
      </w:pPr>
      <w:bookmarkStart w:id="23" w:name="_Toc491422244"/>
      <w:r w:rsidRPr="00553BC2">
        <w:rPr>
          <w:rFonts w:ascii="Arial" w:hAnsi="Arial" w:cs="Arial"/>
          <w:color w:val="000000"/>
          <w:sz w:val="24"/>
          <w:szCs w:val="24"/>
        </w:rPr>
        <w:t>4.3 Kryteria zgodności ze Strategią ZIT/RIT</w:t>
      </w:r>
      <w:bookmarkEnd w:id="23"/>
      <w:r w:rsidRPr="00553BC2">
        <w:rPr>
          <w:rFonts w:ascii="Arial" w:hAnsi="Arial" w:cs="Arial"/>
          <w:color w:val="000000"/>
          <w:sz w:val="24"/>
          <w:szCs w:val="24"/>
        </w:rPr>
        <w:t xml:space="preserve">   </w:t>
      </w:r>
    </w:p>
    <w:p w14:paraId="66EBF0F5" w14:textId="77777777" w:rsidR="00611B3D" w:rsidRPr="00553BC2" w:rsidRDefault="00611B3D" w:rsidP="00553BC2">
      <w:pPr>
        <w:suppressAutoHyphens/>
        <w:autoSpaceDE w:val="0"/>
        <w:autoSpaceDN w:val="0"/>
        <w:spacing w:after="0" w:line="240" w:lineRule="auto"/>
        <w:jc w:val="both"/>
        <w:textAlignment w:val="baseline"/>
        <w:rPr>
          <w:rFonts w:ascii="Arial" w:eastAsia="Times New Roman" w:hAnsi="Arial" w:cs="Arial"/>
          <w:bCs/>
          <w:sz w:val="24"/>
          <w:szCs w:val="24"/>
        </w:rPr>
      </w:pPr>
    </w:p>
    <w:p w14:paraId="0487CB0A" w14:textId="77777777" w:rsidR="00611B3D" w:rsidRPr="00611B3D" w:rsidRDefault="00611B3D" w:rsidP="00611B3D">
      <w:pPr>
        <w:suppressAutoHyphens/>
        <w:autoSpaceDE w:val="0"/>
        <w:autoSpaceDN w:val="0"/>
        <w:spacing w:after="0" w:line="240" w:lineRule="auto"/>
        <w:jc w:val="both"/>
        <w:textAlignment w:val="baseline"/>
      </w:pPr>
      <w:r w:rsidRPr="00611B3D">
        <w:rPr>
          <w:rFonts w:ascii="Arial" w:eastAsia="Times New Roman" w:hAnsi="Arial" w:cs="Arial"/>
          <w:bCs/>
          <w:sz w:val="24"/>
          <w:szCs w:val="24"/>
        </w:rPr>
        <w:t>Kryteria zgodności ze Strategią ZIT/RIT</w:t>
      </w:r>
      <w:r w:rsidRPr="00611B3D">
        <w:rPr>
          <w:rFonts w:ascii="Arial" w:eastAsia="Times New Roman" w:hAnsi="Arial" w:cs="Arial"/>
          <w:sz w:val="24"/>
          <w:szCs w:val="24"/>
        </w:rPr>
        <w:t xml:space="preserve"> stosowane będą w trakcie oceny merytorycznej, która dla poddziałań ZIT/RIT zostanie podzielona na 2 części:</w:t>
      </w:r>
    </w:p>
    <w:p w14:paraId="6884DE8D" w14:textId="77777777" w:rsidR="00611B3D" w:rsidRPr="00611B3D" w:rsidRDefault="00611B3D" w:rsidP="00611B3D">
      <w:pPr>
        <w:suppressAutoHyphens/>
        <w:autoSpaceDE w:val="0"/>
        <w:autoSpaceDN w:val="0"/>
        <w:spacing w:after="0" w:line="240" w:lineRule="auto"/>
        <w:jc w:val="both"/>
        <w:textAlignment w:val="baseline"/>
        <w:rPr>
          <w:rFonts w:ascii="Arial" w:eastAsia="Times New Roman" w:hAnsi="Arial" w:cs="Arial"/>
          <w:sz w:val="24"/>
          <w:szCs w:val="24"/>
        </w:rPr>
      </w:pPr>
    </w:p>
    <w:p w14:paraId="4C5AAF99" w14:textId="77777777" w:rsidR="00611B3D" w:rsidRPr="00611B3D" w:rsidRDefault="00611B3D" w:rsidP="00611B3D">
      <w:pPr>
        <w:suppressAutoHyphens/>
        <w:autoSpaceDE w:val="0"/>
        <w:autoSpaceDN w:val="0"/>
        <w:spacing w:after="0" w:line="240" w:lineRule="auto"/>
        <w:jc w:val="both"/>
        <w:textAlignment w:val="baseline"/>
      </w:pPr>
      <w:r w:rsidRPr="00611B3D">
        <w:rPr>
          <w:rFonts w:ascii="Arial" w:eastAsia="Times New Roman" w:hAnsi="Arial" w:cs="Arial"/>
          <w:sz w:val="24"/>
          <w:szCs w:val="24"/>
          <w:u w:val="single"/>
        </w:rPr>
        <w:t>Na etapie oceny merytorycznej</w:t>
      </w:r>
      <w:r w:rsidRPr="00611B3D">
        <w:rPr>
          <w:rFonts w:ascii="Arial" w:eastAsia="Times New Roman" w:hAnsi="Arial" w:cs="Arial"/>
          <w:sz w:val="24"/>
          <w:szCs w:val="24"/>
        </w:rPr>
        <w:t>, składającej się z 2 części:</w:t>
      </w:r>
    </w:p>
    <w:p w14:paraId="4E0F5B65" w14:textId="77777777" w:rsidR="00611B3D" w:rsidRPr="00611B3D" w:rsidRDefault="00611B3D" w:rsidP="00611B3D">
      <w:pPr>
        <w:suppressAutoHyphens/>
        <w:autoSpaceDE w:val="0"/>
        <w:autoSpaceDN w:val="0"/>
        <w:spacing w:after="0" w:line="240" w:lineRule="auto"/>
        <w:jc w:val="both"/>
        <w:textAlignment w:val="baseline"/>
        <w:rPr>
          <w:rFonts w:ascii="Arial" w:eastAsia="Times New Roman" w:hAnsi="Arial" w:cs="Arial"/>
          <w:sz w:val="24"/>
          <w:szCs w:val="24"/>
        </w:rPr>
      </w:pPr>
    </w:p>
    <w:p w14:paraId="3E32113A" w14:textId="77777777" w:rsidR="00611B3D" w:rsidRPr="00611B3D" w:rsidRDefault="00611B3D" w:rsidP="00611B3D">
      <w:pPr>
        <w:suppressAutoHyphens/>
        <w:autoSpaceDE w:val="0"/>
        <w:autoSpaceDN w:val="0"/>
        <w:spacing w:after="0" w:line="240" w:lineRule="auto"/>
        <w:jc w:val="both"/>
        <w:textAlignment w:val="baseline"/>
      </w:pPr>
      <w:r w:rsidRPr="00611B3D">
        <w:rPr>
          <w:rFonts w:ascii="Arial" w:eastAsia="Times New Roman" w:hAnsi="Arial" w:cs="Arial"/>
          <w:sz w:val="24"/>
          <w:szCs w:val="24"/>
        </w:rPr>
        <w:t xml:space="preserve">Część 1: Ocena w zakresie kryteriów zgodności ze Strategią ZIT/RIT - dokonywana przez </w:t>
      </w:r>
      <w:r w:rsidRPr="00611B3D">
        <w:rPr>
          <w:rFonts w:ascii="Arial" w:hAnsi="Arial" w:cs="Arial"/>
          <w:sz w:val="24"/>
          <w:szCs w:val="24"/>
        </w:rPr>
        <w:t>pracowników IOK IP ZIT/RIT i/lub kandydatów na ekspertów, w rozumieniu art. 49 Ustawy wdrożeniowej, wpisanych do Wykazu kandydatów na ekspertów w ramach RPO WSL 2014-2020.</w:t>
      </w:r>
    </w:p>
    <w:p w14:paraId="21CBA840" w14:textId="77777777" w:rsidR="00611B3D" w:rsidRPr="00611B3D" w:rsidRDefault="00611B3D" w:rsidP="00611B3D">
      <w:pPr>
        <w:suppressAutoHyphens/>
        <w:autoSpaceDE w:val="0"/>
        <w:autoSpaceDN w:val="0"/>
        <w:spacing w:after="0" w:line="240" w:lineRule="auto"/>
        <w:jc w:val="both"/>
        <w:textAlignment w:val="baseline"/>
        <w:rPr>
          <w:rFonts w:ascii="Arial" w:eastAsia="Times New Roman" w:hAnsi="Arial" w:cs="Arial"/>
          <w:sz w:val="24"/>
          <w:szCs w:val="24"/>
        </w:rPr>
      </w:pPr>
    </w:p>
    <w:p w14:paraId="1D027259" w14:textId="77777777" w:rsidR="00611B3D" w:rsidRPr="00611B3D" w:rsidRDefault="00611B3D" w:rsidP="00611B3D">
      <w:pPr>
        <w:suppressAutoHyphens/>
        <w:autoSpaceDE w:val="0"/>
        <w:autoSpaceDN w:val="0"/>
        <w:spacing w:after="120" w:line="240" w:lineRule="auto"/>
        <w:jc w:val="both"/>
        <w:textAlignment w:val="baseline"/>
        <w:rPr>
          <w:rFonts w:ascii="Arial" w:eastAsia="Times New Roman" w:hAnsi="Arial" w:cs="Arial"/>
          <w:sz w:val="24"/>
          <w:szCs w:val="24"/>
        </w:rPr>
      </w:pPr>
      <w:r w:rsidRPr="00611B3D">
        <w:rPr>
          <w:rFonts w:ascii="Arial" w:eastAsia="Times New Roman" w:hAnsi="Arial" w:cs="Arial"/>
          <w:sz w:val="24"/>
          <w:szCs w:val="24"/>
        </w:rPr>
        <w:t xml:space="preserve">Część 2: Ocena w zakresie kryteriów właściwych dla działań/poddziałań RPO WSL 2014-2020 – EFRR. </w:t>
      </w:r>
    </w:p>
    <w:p w14:paraId="01E984AC" w14:textId="77777777" w:rsidR="00611B3D" w:rsidRPr="00611B3D" w:rsidRDefault="00611B3D" w:rsidP="00611B3D">
      <w:pPr>
        <w:suppressAutoHyphens/>
        <w:autoSpaceDE w:val="0"/>
        <w:autoSpaceDN w:val="0"/>
        <w:spacing w:after="120" w:line="240" w:lineRule="auto"/>
        <w:jc w:val="both"/>
        <w:textAlignment w:val="baseline"/>
        <w:rPr>
          <w:rFonts w:ascii="Arial" w:eastAsia="Times New Roman" w:hAnsi="Arial" w:cs="Arial"/>
          <w:sz w:val="24"/>
          <w:szCs w:val="24"/>
        </w:rPr>
      </w:pPr>
    </w:p>
    <w:p w14:paraId="769360C5" w14:textId="77777777" w:rsidR="00611B3D" w:rsidRPr="00611B3D" w:rsidRDefault="00611B3D" w:rsidP="00611B3D">
      <w:pPr>
        <w:suppressAutoHyphens/>
        <w:autoSpaceDE w:val="0"/>
        <w:autoSpaceDN w:val="0"/>
        <w:spacing w:after="120"/>
        <w:jc w:val="both"/>
        <w:textAlignment w:val="baseline"/>
        <w:rPr>
          <w:rFonts w:ascii="Arial" w:eastAsia="Times New Roman" w:hAnsi="Arial" w:cs="Arial"/>
          <w:sz w:val="24"/>
          <w:szCs w:val="24"/>
        </w:rPr>
      </w:pPr>
      <w:r w:rsidRPr="00611B3D">
        <w:rPr>
          <w:rFonts w:ascii="Arial" w:eastAsia="Times New Roman" w:hAnsi="Arial" w:cs="Arial"/>
          <w:sz w:val="24"/>
          <w:szCs w:val="24"/>
        </w:rPr>
        <w:t>W ramach poddziałań ZIT/RIT stosowane będą następujące rodzaje kryteriów:</w:t>
      </w:r>
    </w:p>
    <w:p w14:paraId="0EF45ECE" w14:textId="77777777" w:rsidR="00611B3D" w:rsidRPr="00611B3D" w:rsidRDefault="00611B3D" w:rsidP="00611B3D">
      <w:pPr>
        <w:autoSpaceDE w:val="0"/>
        <w:autoSpaceDN w:val="0"/>
        <w:spacing w:after="120"/>
        <w:jc w:val="both"/>
        <w:rPr>
          <w:rFonts w:ascii="Arial" w:eastAsia="Times New Roman" w:hAnsi="Arial" w:cs="Arial"/>
          <w:sz w:val="24"/>
          <w:szCs w:val="24"/>
        </w:rPr>
      </w:pPr>
      <w:r w:rsidRPr="00611B3D">
        <w:rPr>
          <w:rFonts w:ascii="Arial" w:eastAsia="Times New Roman" w:hAnsi="Arial" w:cs="Arial"/>
          <w:sz w:val="24"/>
          <w:szCs w:val="24"/>
        </w:rPr>
        <w:t xml:space="preserve"> Część 1: Kryteria zgodności ze Strategią ZIT/RIT (zamieszczone w niniejszym rozdziale poniżej):</w:t>
      </w:r>
    </w:p>
    <w:p w14:paraId="4FE5CB58" w14:textId="77777777" w:rsidR="00611B3D" w:rsidRPr="00611B3D" w:rsidRDefault="00611B3D" w:rsidP="00611B3D">
      <w:pPr>
        <w:numPr>
          <w:ilvl w:val="0"/>
          <w:numId w:val="20"/>
        </w:numPr>
        <w:suppressAutoHyphens/>
        <w:autoSpaceDE w:val="0"/>
        <w:autoSpaceDN w:val="0"/>
        <w:spacing w:after="120"/>
        <w:ind w:left="709"/>
        <w:jc w:val="both"/>
        <w:textAlignment w:val="baseline"/>
        <w:rPr>
          <w:rFonts w:ascii="Arial" w:eastAsia="Times New Roman" w:hAnsi="Arial" w:cs="Arial"/>
          <w:sz w:val="24"/>
          <w:szCs w:val="24"/>
        </w:rPr>
      </w:pPr>
      <w:r w:rsidRPr="00611B3D">
        <w:rPr>
          <w:rFonts w:ascii="Arial" w:eastAsia="Times New Roman" w:hAnsi="Arial" w:cs="Arial"/>
          <w:sz w:val="24"/>
          <w:szCs w:val="24"/>
        </w:rPr>
        <w:t>Kryteria zgodności ze Strategią ZIT/RIT - dostępu (0/1) – EFRR i EFS.</w:t>
      </w:r>
    </w:p>
    <w:p w14:paraId="3DB6C5E3" w14:textId="77777777" w:rsidR="00611B3D" w:rsidRPr="00611B3D" w:rsidRDefault="00611B3D" w:rsidP="00611B3D">
      <w:pPr>
        <w:numPr>
          <w:ilvl w:val="0"/>
          <w:numId w:val="20"/>
        </w:numPr>
        <w:suppressAutoHyphens/>
        <w:autoSpaceDE w:val="0"/>
        <w:autoSpaceDN w:val="0"/>
        <w:spacing w:after="120"/>
        <w:ind w:left="709"/>
        <w:jc w:val="both"/>
        <w:textAlignment w:val="baseline"/>
        <w:rPr>
          <w:rFonts w:ascii="Arial" w:eastAsia="Times New Roman" w:hAnsi="Arial" w:cs="Arial"/>
          <w:sz w:val="24"/>
          <w:szCs w:val="24"/>
        </w:rPr>
      </w:pPr>
      <w:r w:rsidRPr="00611B3D">
        <w:rPr>
          <w:rFonts w:ascii="Arial" w:eastAsia="Times New Roman" w:hAnsi="Arial" w:cs="Arial"/>
          <w:sz w:val="24"/>
          <w:szCs w:val="24"/>
        </w:rPr>
        <w:t>Kryteria zgodności ze Strategią ZIT/RIT ogólne dla Poddziałań ZIT/RIT - EFRR.</w:t>
      </w:r>
    </w:p>
    <w:p w14:paraId="27D263EB" w14:textId="65CA7B7F" w:rsidR="00611B3D" w:rsidRPr="00611B3D" w:rsidRDefault="00611B3D" w:rsidP="00611B3D">
      <w:pPr>
        <w:autoSpaceDE w:val="0"/>
        <w:autoSpaceDN w:val="0"/>
        <w:spacing w:after="120"/>
        <w:jc w:val="both"/>
        <w:rPr>
          <w:rFonts w:ascii="Arial" w:eastAsia="Times New Roman" w:hAnsi="Arial" w:cs="Arial"/>
          <w:sz w:val="24"/>
          <w:szCs w:val="24"/>
        </w:rPr>
      </w:pPr>
      <w:r w:rsidRPr="00611B3D">
        <w:rPr>
          <w:rFonts w:ascii="Arial" w:eastAsia="Times New Roman" w:hAnsi="Arial" w:cs="Arial"/>
          <w:sz w:val="24"/>
          <w:szCs w:val="24"/>
        </w:rPr>
        <w:t xml:space="preserve">Część 2: Kryteria właściwe dla działań/poddziałań RPO WSL 2014-2020. Sposób oceny projektów w zakresie spełnienia kryteriów merytorycznych ogólnych </w:t>
      </w:r>
      <w:r w:rsidR="0039092D">
        <w:rPr>
          <w:rFonts w:ascii="Arial" w:eastAsia="Times New Roman" w:hAnsi="Arial" w:cs="Arial"/>
          <w:sz w:val="24"/>
          <w:szCs w:val="24"/>
        </w:rPr>
        <w:br/>
      </w:r>
      <w:r w:rsidRPr="00611B3D">
        <w:rPr>
          <w:rFonts w:ascii="Arial" w:eastAsia="Times New Roman" w:hAnsi="Arial" w:cs="Arial"/>
          <w:sz w:val="24"/>
          <w:szCs w:val="24"/>
        </w:rPr>
        <w:t>i szczegółowych został przedstawiony w pkt.4.</w:t>
      </w:r>
    </w:p>
    <w:p w14:paraId="4D4FE8AA" w14:textId="77777777" w:rsidR="00611B3D" w:rsidRPr="00611B3D" w:rsidRDefault="00611B3D" w:rsidP="00611B3D">
      <w:pPr>
        <w:suppressAutoHyphens/>
        <w:autoSpaceDN w:val="0"/>
        <w:spacing w:after="120"/>
        <w:jc w:val="both"/>
        <w:textAlignment w:val="baseline"/>
        <w:rPr>
          <w:rFonts w:ascii="Arial" w:eastAsia="Times New Roman" w:hAnsi="Arial" w:cs="Arial"/>
          <w:sz w:val="24"/>
          <w:szCs w:val="24"/>
        </w:rPr>
      </w:pPr>
    </w:p>
    <w:p w14:paraId="0D9DA7BD" w14:textId="77777777" w:rsidR="00611B3D" w:rsidRPr="00611B3D" w:rsidRDefault="00611B3D" w:rsidP="00611B3D">
      <w:pPr>
        <w:suppressAutoHyphens/>
        <w:autoSpaceDN w:val="0"/>
        <w:spacing w:after="120"/>
        <w:jc w:val="both"/>
        <w:textAlignment w:val="baseline"/>
        <w:rPr>
          <w:rFonts w:ascii="Arial" w:eastAsia="Times New Roman" w:hAnsi="Arial" w:cs="Arial"/>
          <w:sz w:val="24"/>
          <w:szCs w:val="24"/>
        </w:rPr>
      </w:pPr>
      <w:r w:rsidRPr="00611B3D">
        <w:rPr>
          <w:rFonts w:ascii="Arial" w:eastAsia="Times New Roman" w:hAnsi="Arial" w:cs="Arial"/>
          <w:sz w:val="24"/>
          <w:szCs w:val="24"/>
        </w:rPr>
        <w:t>Sposób przeprowadzenia oceny merytorycznej w ramach poddziałań ZIT/RIT:</w:t>
      </w:r>
    </w:p>
    <w:p w14:paraId="7438B94D" w14:textId="77777777" w:rsidR="00611B3D" w:rsidRPr="00611B3D" w:rsidRDefault="00611B3D" w:rsidP="00611B3D">
      <w:pPr>
        <w:suppressAutoHyphens/>
        <w:autoSpaceDN w:val="0"/>
        <w:spacing w:after="120"/>
        <w:jc w:val="both"/>
        <w:textAlignment w:val="baseline"/>
        <w:rPr>
          <w:rFonts w:ascii="Arial" w:eastAsia="Times New Roman" w:hAnsi="Arial" w:cs="Arial"/>
          <w:sz w:val="24"/>
          <w:szCs w:val="24"/>
        </w:rPr>
      </w:pPr>
      <w:r w:rsidRPr="00611B3D">
        <w:rPr>
          <w:rFonts w:ascii="Arial" w:eastAsia="Times New Roman" w:hAnsi="Arial" w:cs="Arial"/>
          <w:sz w:val="24"/>
          <w:szCs w:val="24"/>
        </w:rPr>
        <w:t>EFRR (Wydział Europejskiego Funduszu Rozwoju Regionalnego):</w:t>
      </w:r>
    </w:p>
    <w:p w14:paraId="3F29AF4A" w14:textId="77777777" w:rsidR="00611B3D" w:rsidRPr="00611B3D" w:rsidRDefault="00611B3D" w:rsidP="00611B3D">
      <w:pPr>
        <w:numPr>
          <w:ilvl w:val="0"/>
          <w:numId w:val="21"/>
        </w:numPr>
        <w:suppressAutoHyphens/>
        <w:autoSpaceDN w:val="0"/>
        <w:spacing w:after="120"/>
        <w:ind w:left="567" w:hanging="425"/>
        <w:jc w:val="both"/>
        <w:textAlignment w:val="baseline"/>
      </w:pPr>
      <w:r w:rsidRPr="00611B3D">
        <w:rPr>
          <w:rFonts w:ascii="Arial" w:eastAsia="Times New Roman" w:hAnsi="Arial" w:cs="Arial"/>
          <w:sz w:val="24"/>
          <w:szCs w:val="24"/>
        </w:rPr>
        <w:t>Projekty oceniane są w ramach kryteriów zerojedynkowo oraz poprzez przyznanie punktów przez ekspertów, wybranych przez  IP ZIT/RIT RPO WSL lub pracowników IP ZIT/RIT RPO WSL.</w:t>
      </w:r>
    </w:p>
    <w:p w14:paraId="3D368E83" w14:textId="74EE5F10" w:rsidR="00611B3D" w:rsidRPr="00611B3D" w:rsidRDefault="00611B3D" w:rsidP="00611B3D">
      <w:pPr>
        <w:numPr>
          <w:ilvl w:val="0"/>
          <w:numId w:val="21"/>
        </w:numPr>
        <w:suppressAutoHyphens/>
        <w:autoSpaceDN w:val="0"/>
        <w:spacing w:after="120"/>
        <w:ind w:left="567" w:hanging="425"/>
        <w:jc w:val="both"/>
        <w:textAlignment w:val="baseline"/>
      </w:pPr>
      <w:r w:rsidRPr="00611B3D">
        <w:rPr>
          <w:rFonts w:ascii="Arial" w:eastAsia="Times New Roman" w:hAnsi="Arial" w:cs="Arial"/>
          <w:sz w:val="24"/>
          <w:szCs w:val="24"/>
        </w:rPr>
        <w:t>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w:t>
      </w:r>
      <w:r w:rsidR="00882A60">
        <w:rPr>
          <w:rFonts w:ascii="Arial" w:eastAsia="Times New Roman" w:hAnsi="Arial" w:cs="Arial"/>
          <w:sz w:val="24"/>
          <w:szCs w:val="24"/>
        </w:rPr>
        <w:t> </w:t>
      </w:r>
      <w:r w:rsidRPr="00611B3D">
        <w:rPr>
          <w:rFonts w:ascii="Arial" w:eastAsia="Times New Roman" w:hAnsi="Arial" w:cs="Arial"/>
          <w:sz w:val="24"/>
          <w:szCs w:val="24"/>
        </w:rPr>
        <w:t xml:space="preserve">nie kwalifikuje się do dofinansowania.  </w:t>
      </w:r>
    </w:p>
    <w:p w14:paraId="71060F41" w14:textId="77777777" w:rsidR="00611B3D" w:rsidRPr="00611B3D" w:rsidRDefault="00611B3D" w:rsidP="00611B3D">
      <w:pPr>
        <w:suppressAutoHyphens/>
        <w:autoSpaceDE w:val="0"/>
        <w:autoSpaceDN w:val="0"/>
        <w:spacing w:after="120"/>
        <w:ind w:left="567" w:hanging="425"/>
        <w:jc w:val="both"/>
        <w:textAlignment w:val="baseline"/>
        <w:rPr>
          <w:rFonts w:ascii="Arial" w:eastAsia="Times New Roman" w:hAnsi="Arial" w:cs="Arial"/>
          <w:sz w:val="24"/>
          <w:szCs w:val="24"/>
        </w:rPr>
      </w:pPr>
      <w:r w:rsidRPr="00611B3D">
        <w:rPr>
          <w:rFonts w:ascii="Arial" w:eastAsia="Times New Roman" w:hAnsi="Arial" w:cs="Arial"/>
          <w:sz w:val="24"/>
          <w:szCs w:val="24"/>
        </w:rPr>
        <w:t>3)</w:t>
      </w:r>
      <w:r w:rsidRPr="00611B3D">
        <w:rPr>
          <w:rFonts w:ascii="Arial" w:eastAsia="Times New Roman" w:hAnsi="Arial" w:cs="Arial"/>
          <w:sz w:val="24"/>
          <w:szCs w:val="24"/>
        </w:rPr>
        <w:tab/>
        <w:t>Projekt spełniający kryteria zerojedynkowe podlega ocenie punktowej.</w:t>
      </w:r>
    </w:p>
    <w:p w14:paraId="10841E63" w14:textId="77777777" w:rsidR="00611B3D" w:rsidRPr="00611B3D" w:rsidRDefault="00611B3D" w:rsidP="00611B3D">
      <w:pPr>
        <w:suppressAutoHyphens/>
        <w:autoSpaceDE w:val="0"/>
        <w:autoSpaceDN w:val="0"/>
        <w:spacing w:after="120"/>
        <w:ind w:left="567" w:hanging="567"/>
        <w:jc w:val="both"/>
        <w:textAlignment w:val="baseline"/>
        <w:rPr>
          <w:rFonts w:ascii="Arial" w:eastAsia="Times New Roman" w:hAnsi="Arial" w:cs="Arial"/>
          <w:sz w:val="24"/>
          <w:szCs w:val="24"/>
        </w:rPr>
      </w:pPr>
      <w:r w:rsidRPr="00611B3D">
        <w:rPr>
          <w:rFonts w:ascii="Arial" w:eastAsia="Times New Roman" w:hAnsi="Arial" w:cs="Arial"/>
          <w:sz w:val="24"/>
          <w:szCs w:val="24"/>
        </w:rPr>
        <w:t xml:space="preserve">  4)</w:t>
      </w:r>
      <w:r w:rsidRPr="00611B3D">
        <w:rPr>
          <w:rFonts w:ascii="Arial" w:eastAsia="Times New Roman" w:hAnsi="Arial" w:cs="Arial"/>
          <w:sz w:val="24"/>
          <w:szCs w:val="24"/>
        </w:rPr>
        <w:tab/>
        <w:t xml:space="preserve">Następnie, w ramach części 1 weryfikowane będą kryteria zgodności ze Strategią ZIT/RIT ogólne dla Poddziałań ZIT/RIT - EFRR. </w:t>
      </w:r>
      <w:r w:rsidRPr="00611B3D">
        <w:rPr>
          <w:rFonts w:ascii="Arial" w:eastAsia="Times New Roman" w:hAnsi="Arial" w:cs="Arial"/>
          <w:sz w:val="24"/>
          <w:szCs w:val="24"/>
        </w:rPr>
        <w:br/>
        <w:t xml:space="preserve">W 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Określenie wartości punktacji następuje poprzez zsumowanie otrzymanych wyników. </w:t>
      </w:r>
    </w:p>
    <w:p w14:paraId="378E737D" w14:textId="77777777" w:rsidR="00611B3D" w:rsidRPr="00611B3D" w:rsidRDefault="00611B3D" w:rsidP="00611B3D">
      <w:pPr>
        <w:suppressAutoHyphens/>
        <w:autoSpaceDE w:val="0"/>
        <w:autoSpaceDN w:val="0"/>
        <w:spacing w:after="0"/>
        <w:ind w:left="567" w:hanging="567"/>
        <w:jc w:val="both"/>
        <w:textAlignment w:val="baseline"/>
        <w:rPr>
          <w:rFonts w:ascii="Arial" w:eastAsia="Times New Roman" w:hAnsi="Arial" w:cs="Arial"/>
          <w:sz w:val="24"/>
          <w:szCs w:val="24"/>
        </w:rPr>
      </w:pPr>
      <w:r w:rsidRPr="00611B3D">
        <w:rPr>
          <w:rFonts w:ascii="Arial" w:eastAsia="Times New Roman" w:hAnsi="Arial" w:cs="Arial"/>
          <w:sz w:val="24"/>
          <w:szCs w:val="24"/>
        </w:rPr>
        <w:t>5)</w:t>
      </w:r>
      <w:r w:rsidRPr="00611B3D">
        <w:rPr>
          <w:rFonts w:ascii="Arial" w:eastAsia="Times New Roman" w:hAnsi="Arial" w:cs="Arial"/>
          <w:sz w:val="24"/>
          <w:szCs w:val="24"/>
        </w:rPr>
        <w:tab/>
        <w:t>Projekt otrzymuje ocenę pozytywną w części 1 w przypadku uzyskania co najmniej 40% maksymalnej, możliwej do uzyskania punktacji w ramach kryteriów zgodności ze Strategią ZIT/RIT ogólne dla Poddziałań ZIT/RIT - EFRR. Projekt, który uzyska mniej niż 40% punktów otrzymuje ocenę negatywną i nie kwalifikuje się do dofinansowania.</w:t>
      </w:r>
    </w:p>
    <w:p w14:paraId="6EF14CBD" w14:textId="6CC1E711" w:rsidR="00611B3D" w:rsidRPr="00611B3D" w:rsidRDefault="00611B3D" w:rsidP="00611B3D">
      <w:pPr>
        <w:suppressAutoHyphens/>
        <w:autoSpaceDE w:val="0"/>
        <w:autoSpaceDN w:val="0"/>
        <w:spacing w:after="0"/>
        <w:ind w:left="567" w:hanging="567"/>
        <w:jc w:val="both"/>
        <w:textAlignment w:val="baseline"/>
        <w:rPr>
          <w:rFonts w:ascii="Arial" w:eastAsia="Times New Roman" w:hAnsi="Arial" w:cs="Arial"/>
          <w:sz w:val="24"/>
          <w:szCs w:val="24"/>
        </w:rPr>
      </w:pPr>
      <w:r w:rsidRPr="00611B3D">
        <w:rPr>
          <w:rFonts w:ascii="Arial" w:eastAsia="Times New Roman" w:hAnsi="Arial" w:cs="Arial"/>
          <w:sz w:val="24"/>
          <w:szCs w:val="24"/>
        </w:rPr>
        <w:t>6)</w:t>
      </w:r>
      <w:r w:rsidRPr="00611B3D">
        <w:rPr>
          <w:rFonts w:ascii="Arial" w:eastAsia="Times New Roman" w:hAnsi="Arial" w:cs="Arial"/>
          <w:sz w:val="24"/>
          <w:szCs w:val="24"/>
        </w:rPr>
        <w:tab/>
        <w:t xml:space="preserve">Dla projektów, które osiągnęły minimum punktowe w ramach części 1 i części 2 dokonuje się sumowania punktów z części 1 i 2 oraz przeliczenia uzyskanych </w:t>
      </w:r>
      <w:r w:rsidR="0039092D">
        <w:rPr>
          <w:rFonts w:ascii="Arial" w:eastAsia="Times New Roman" w:hAnsi="Arial" w:cs="Arial"/>
          <w:sz w:val="24"/>
          <w:szCs w:val="24"/>
        </w:rPr>
        <w:br/>
      </w:r>
      <w:r w:rsidRPr="00611B3D">
        <w:rPr>
          <w:rFonts w:ascii="Arial" w:eastAsia="Times New Roman" w:hAnsi="Arial" w:cs="Arial"/>
          <w:sz w:val="24"/>
          <w:szCs w:val="24"/>
        </w:rPr>
        <w:t>w poszczególnych częściach oceny punktów przy zastosowaniu algorytmu: suma punktów uzyskana w części 1 w zakresie kryteriów zgodności ze Strategią ZIT/RIT x 50% + suma punktów uzyskana z 2 części w zakresie kryteriów właściwych dla działań/poddziałań RPO WSL 2014-2020 x 50%. Wynik oceny ustala się na podstawie średniej arytmetycznej z ocen projektu dokonanych przez poszczególnych członków KOP.</w:t>
      </w:r>
    </w:p>
    <w:p w14:paraId="3A19CFB1" w14:textId="77777777" w:rsidR="00611B3D" w:rsidRDefault="00611B3D" w:rsidP="00611B3D">
      <w:pPr>
        <w:suppressAutoHyphens/>
        <w:autoSpaceDE w:val="0"/>
        <w:autoSpaceDN w:val="0"/>
        <w:spacing w:after="0"/>
        <w:ind w:left="567" w:hanging="567"/>
        <w:jc w:val="both"/>
        <w:textAlignment w:val="baseline"/>
        <w:rPr>
          <w:rFonts w:ascii="Arial" w:eastAsia="Times New Roman" w:hAnsi="Arial" w:cs="Arial"/>
          <w:sz w:val="24"/>
          <w:szCs w:val="24"/>
        </w:rPr>
      </w:pPr>
      <w:r w:rsidRPr="00611B3D">
        <w:rPr>
          <w:rFonts w:ascii="Arial" w:eastAsia="Times New Roman" w:hAnsi="Arial" w:cs="Arial"/>
          <w:sz w:val="24"/>
          <w:szCs w:val="24"/>
        </w:rPr>
        <w:t>7)</w:t>
      </w:r>
      <w:r w:rsidRPr="00611B3D">
        <w:rPr>
          <w:rFonts w:ascii="Arial" w:eastAsia="Times New Roman" w:hAnsi="Arial" w:cs="Arial"/>
          <w:sz w:val="24"/>
          <w:szCs w:val="24"/>
        </w:rPr>
        <w:tab/>
        <w:t xml:space="preserve">W oparciu o ostateczną liczbę punktów otrzymaną przez projekt przygotowuje się listę projektów o której mowa w art. 44 ust. 4 Ustawy </w:t>
      </w:r>
      <w:r w:rsidRPr="00611B3D">
        <w:rPr>
          <w:rFonts w:ascii="Arial" w:eastAsia="Times New Roman" w:hAnsi="Arial" w:cs="Arial"/>
          <w:sz w:val="24"/>
          <w:szCs w:val="24"/>
        </w:rPr>
        <w:br/>
        <w:t>z dn. 11 lipca 2014 r. o zasadach realizacji programów w zakresie polityki spójności finansowanych w perspektywie 2014-2020.</w:t>
      </w:r>
    </w:p>
    <w:p w14:paraId="1EF41193" w14:textId="77777777" w:rsidR="00790203" w:rsidRDefault="00790203" w:rsidP="00611B3D">
      <w:pPr>
        <w:suppressAutoHyphens/>
        <w:autoSpaceDE w:val="0"/>
        <w:autoSpaceDN w:val="0"/>
        <w:spacing w:after="0"/>
        <w:ind w:left="567" w:hanging="567"/>
        <w:jc w:val="both"/>
        <w:textAlignment w:val="baseline"/>
        <w:rPr>
          <w:rFonts w:ascii="Arial" w:eastAsia="Times New Roman" w:hAnsi="Arial" w:cs="Arial"/>
          <w:sz w:val="24"/>
          <w:szCs w:val="24"/>
        </w:rPr>
        <w:sectPr w:rsidR="00790203" w:rsidSect="00790203">
          <w:pgSz w:w="11906" w:h="16838"/>
          <w:pgMar w:top="851" w:right="1417" w:bottom="993" w:left="1417" w:header="708" w:footer="708" w:gutter="0"/>
          <w:cols w:space="708"/>
          <w:docGrid w:linePitch="360"/>
        </w:sectPr>
      </w:pPr>
    </w:p>
    <w:p w14:paraId="6F040EBF" w14:textId="43F6F5CC" w:rsidR="00611B3D" w:rsidRPr="00553BC2" w:rsidRDefault="00561DD1" w:rsidP="00553BC2">
      <w:pPr>
        <w:pStyle w:val="Nagwek2"/>
        <w:rPr>
          <w:rFonts w:ascii="Arial" w:hAnsi="Arial" w:cs="Arial"/>
          <w:b w:val="0"/>
          <w:color w:val="000000"/>
          <w:sz w:val="24"/>
          <w:szCs w:val="24"/>
        </w:rPr>
      </w:pPr>
      <w:bookmarkStart w:id="24" w:name="_Toc491422245"/>
      <w:r>
        <w:rPr>
          <w:rFonts w:ascii="Arial" w:hAnsi="Arial" w:cs="Arial"/>
          <w:color w:val="000000"/>
          <w:sz w:val="24"/>
          <w:szCs w:val="24"/>
          <w:lang w:val="pl-PL"/>
        </w:rPr>
        <w:t xml:space="preserve">4.3.1 </w:t>
      </w:r>
      <w:r w:rsidR="00611B3D" w:rsidRPr="00553BC2">
        <w:rPr>
          <w:rFonts w:ascii="Arial" w:hAnsi="Arial" w:cs="Arial"/>
          <w:color w:val="000000"/>
          <w:sz w:val="24"/>
          <w:szCs w:val="24"/>
        </w:rPr>
        <w:t>Kryteria zgodności ze Strategią ZIT/RIT - dostępu (0/1) – EFRR i EFS</w:t>
      </w:r>
      <w:bookmarkEnd w:id="24"/>
    </w:p>
    <w:tbl>
      <w:tblPr>
        <w:tblW w:w="14124" w:type="dxa"/>
        <w:tblInd w:w="-20" w:type="dxa"/>
        <w:tblLayout w:type="fixed"/>
        <w:tblCellMar>
          <w:left w:w="10" w:type="dxa"/>
          <w:right w:w="10" w:type="dxa"/>
        </w:tblCellMar>
        <w:tblLook w:val="0000" w:firstRow="0" w:lastRow="0" w:firstColumn="0" w:lastColumn="0" w:noHBand="0" w:noVBand="0"/>
      </w:tblPr>
      <w:tblGrid>
        <w:gridCol w:w="386"/>
        <w:gridCol w:w="2142"/>
        <w:gridCol w:w="5577"/>
        <w:gridCol w:w="1393"/>
        <w:gridCol w:w="1545"/>
        <w:gridCol w:w="1408"/>
        <w:gridCol w:w="1673"/>
      </w:tblGrid>
      <w:tr w:rsidR="00611B3D" w:rsidRPr="00611B3D" w14:paraId="08BCD46E" w14:textId="77777777" w:rsidTr="009B4605">
        <w:trPr>
          <w:trHeight w:val="23"/>
        </w:trPr>
        <w:tc>
          <w:tcPr>
            <w:tcW w:w="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B6A376"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Lp.</w:t>
            </w:r>
          </w:p>
        </w:tc>
        <w:tc>
          <w:tcPr>
            <w:tcW w:w="2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A992E6"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Kryterium</w:t>
            </w:r>
          </w:p>
        </w:tc>
        <w:tc>
          <w:tcPr>
            <w:tcW w:w="55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7561C4"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Definicja</w:t>
            </w:r>
          </w:p>
        </w:tc>
        <w:tc>
          <w:tcPr>
            <w:tcW w:w="13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34585F"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Rodzaj kryterium</w:t>
            </w:r>
          </w:p>
        </w:tc>
        <w:tc>
          <w:tcPr>
            <w:tcW w:w="1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2F08E1"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Sposób weryfikacji</w:t>
            </w:r>
          </w:p>
        </w:tc>
        <w:tc>
          <w:tcPr>
            <w:tcW w:w="1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748DCE"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Etap Oceny Kryterium</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11199"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Waga (jeśli dotyczy)</w:t>
            </w:r>
          </w:p>
        </w:tc>
      </w:tr>
      <w:tr w:rsidR="00611B3D" w:rsidRPr="00611B3D" w14:paraId="45B467AD" w14:textId="77777777" w:rsidTr="009B4605">
        <w:trPr>
          <w:trHeight w:val="1358"/>
        </w:trPr>
        <w:tc>
          <w:tcPr>
            <w:tcW w:w="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2E3C21"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1.</w:t>
            </w:r>
          </w:p>
        </w:tc>
        <w:tc>
          <w:tcPr>
            <w:tcW w:w="2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C5925C" w14:textId="77777777" w:rsidR="00611B3D" w:rsidRPr="00611B3D" w:rsidRDefault="00611B3D" w:rsidP="00611B3D">
            <w:pPr>
              <w:tabs>
                <w:tab w:val="left" w:pos="426"/>
              </w:tabs>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 xml:space="preserve">Lokalizacja projektu na obszarze funkcjonalnym danego ZIT/RIT </w:t>
            </w:r>
          </w:p>
        </w:tc>
        <w:tc>
          <w:tcPr>
            <w:tcW w:w="55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8C9B21"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Projekt jest zlokalizowany na obszarze funkcjonalnym danego ZIT/RIT wskazanym w Strategii ZIT/RIT.</w:t>
            </w:r>
          </w:p>
        </w:tc>
        <w:tc>
          <w:tcPr>
            <w:tcW w:w="13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281450"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Merytoryczne dot. zgodności ze Strategią ZIT/RIT</w:t>
            </w:r>
          </w:p>
        </w:tc>
        <w:tc>
          <w:tcPr>
            <w:tcW w:w="1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9FF3F1" w14:textId="77777777" w:rsidR="00611B3D" w:rsidRPr="00611B3D" w:rsidRDefault="00611B3D" w:rsidP="00611B3D">
            <w:pPr>
              <w:tabs>
                <w:tab w:val="left" w:pos="426"/>
              </w:tabs>
              <w:suppressAutoHyphens/>
              <w:autoSpaceDN w:val="0"/>
              <w:snapToGrid w:val="0"/>
              <w:spacing w:after="0" w:line="240" w:lineRule="auto"/>
              <w:jc w:val="center"/>
              <w:textAlignment w:val="baseline"/>
            </w:pPr>
            <w:r w:rsidRPr="00611B3D">
              <w:rPr>
                <w:rFonts w:eastAsia="Times New Roman" w:cs="Arial"/>
                <w:sz w:val="20"/>
                <w:szCs w:val="20"/>
              </w:rPr>
              <w:t>0/1</w:t>
            </w:r>
          </w:p>
        </w:tc>
        <w:tc>
          <w:tcPr>
            <w:tcW w:w="1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5E24D7"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Ocena merytoryczna / weryfikowane przez eksperta lub IP ZIT/RIT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B8201B" w14:textId="77777777" w:rsidR="00611B3D" w:rsidRPr="00611B3D" w:rsidRDefault="00611B3D" w:rsidP="00611B3D">
            <w:pPr>
              <w:tabs>
                <w:tab w:val="left" w:pos="426"/>
              </w:tabs>
              <w:suppressAutoHyphens/>
              <w:autoSpaceDN w:val="0"/>
              <w:snapToGrid w:val="0"/>
              <w:spacing w:after="0" w:line="240" w:lineRule="auto"/>
              <w:jc w:val="center"/>
              <w:textAlignment w:val="baseline"/>
            </w:pPr>
            <w:r w:rsidRPr="00611B3D">
              <w:rPr>
                <w:rFonts w:eastAsia="Times New Roman" w:cs="Arial"/>
                <w:sz w:val="20"/>
                <w:szCs w:val="20"/>
              </w:rPr>
              <w:t>n/d</w:t>
            </w:r>
          </w:p>
        </w:tc>
      </w:tr>
      <w:tr w:rsidR="00611B3D" w:rsidRPr="00611B3D" w14:paraId="14E5D2B2" w14:textId="77777777" w:rsidTr="009B4605">
        <w:trPr>
          <w:trHeight w:val="1358"/>
        </w:trPr>
        <w:tc>
          <w:tcPr>
            <w:tcW w:w="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FA36B5"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2.</w:t>
            </w:r>
          </w:p>
        </w:tc>
        <w:tc>
          <w:tcPr>
            <w:tcW w:w="2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1195F1" w14:textId="77777777" w:rsidR="00611B3D" w:rsidRPr="00611B3D" w:rsidRDefault="00611B3D" w:rsidP="00611B3D">
            <w:pPr>
              <w:tabs>
                <w:tab w:val="left" w:pos="426"/>
              </w:tabs>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 xml:space="preserve">Zgodność uzasadnienia i celu projektu z diagnozą i Priorytetami/Celami /Działaniami Strategii ZIT/RIT </w:t>
            </w:r>
          </w:p>
        </w:tc>
        <w:tc>
          <w:tcPr>
            <w:tcW w:w="55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B236BD"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Potrzeba realizacji projektu wynika ze zdiagnozowanych problemów/potrzeb/wyzwań oraz projekt jest zgodny z Priorytetami/Celami/Działaniami wskazanymi w Strategii ZIT/RIT adekwatnymi do przedmiotu projektu.</w:t>
            </w:r>
          </w:p>
        </w:tc>
        <w:tc>
          <w:tcPr>
            <w:tcW w:w="13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EAB19F"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Merytoryczne dot. zgodności ze Strategią ZIT/RIT</w:t>
            </w:r>
          </w:p>
        </w:tc>
        <w:tc>
          <w:tcPr>
            <w:tcW w:w="1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AD0D1B" w14:textId="77777777" w:rsidR="00611B3D" w:rsidRPr="00611B3D" w:rsidRDefault="00611B3D" w:rsidP="00611B3D">
            <w:pPr>
              <w:tabs>
                <w:tab w:val="left" w:pos="426"/>
              </w:tabs>
              <w:suppressAutoHyphens/>
              <w:autoSpaceDN w:val="0"/>
              <w:snapToGrid w:val="0"/>
              <w:spacing w:after="0" w:line="240" w:lineRule="auto"/>
              <w:jc w:val="center"/>
              <w:textAlignment w:val="baseline"/>
            </w:pPr>
            <w:r w:rsidRPr="00611B3D">
              <w:rPr>
                <w:rFonts w:eastAsia="Times New Roman" w:cs="Arial"/>
                <w:sz w:val="20"/>
                <w:szCs w:val="20"/>
              </w:rPr>
              <w:t>0/1</w:t>
            </w:r>
          </w:p>
        </w:tc>
        <w:tc>
          <w:tcPr>
            <w:tcW w:w="1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DCB7AD"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Ocena merytoryczna / weryfikowane przez eksperta lub IP ZIT/RIT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7F2CC8" w14:textId="77777777" w:rsidR="00611B3D" w:rsidRPr="00611B3D" w:rsidRDefault="00611B3D" w:rsidP="00611B3D">
            <w:pPr>
              <w:tabs>
                <w:tab w:val="left" w:pos="426"/>
              </w:tabs>
              <w:suppressAutoHyphens/>
              <w:autoSpaceDN w:val="0"/>
              <w:snapToGrid w:val="0"/>
              <w:spacing w:after="0" w:line="240" w:lineRule="auto"/>
              <w:jc w:val="center"/>
              <w:textAlignment w:val="baseline"/>
            </w:pPr>
            <w:r w:rsidRPr="00611B3D">
              <w:rPr>
                <w:rFonts w:eastAsia="Times New Roman" w:cs="Arial"/>
                <w:sz w:val="20"/>
                <w:szCs w:val="20"/>
              </w:rPr>
              <w:t>n/d</w:t>
            </w:r>
          </w:p>
        </w:tc>
      </w:tr>
      <w:tr w:rsidR="00611B3D" w:rsidRPr="00611B3D" w14:paraId="32B94B63" w14:textId="77777777" w:rsidTr="009B4605">
        <w:trPr>
          <w:trHeight w:val="1358"/>
        </w:trPr>
        <w:tc>
          <w:tcPr>
            <w:tcW w:w="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D0A891"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3.</w:t>
            </w:r>
          </w:p>
        </w:tc>
        <w:tc>
          <w:tcPr>
            <w:tcW w:w="2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DF9B78" w14:textId="77777777" w:rsidR="00611B3D" w:rsidRPr="00611B3D" w:rsidRDefault="00611B3D" w:rsidP="00611B3D">
            <w:pPr>
              <w:tabs>
                <w:tab w:val="left" w:pos="426"/>
              </w:tabs>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 xml:space="preserve">Zgodność przedmiotu projektu </w:t>
            </w:r>
          </w:p>
          <w:p w14:paraId="275C0770" w14:textId="77777777" w:rsidR="00611B3D" w:rsidRPr="00611B3D" w:rsidRDefault="00611B3D" w:rsidP="00611B3D">
            <w:pPr>
              <w:tabs>
                <w:tab w:val="left" w:pos="426"/>
              </w:tabs>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 xml:space="preserve">z zakresem wsparcia wskazanym w Strategii ZIT/RIT </w:t>
            </w:r>
          </w:p>
        </w:tc>
        <w:tc>
          <w:tcPr>
            <w:tcW w:w="55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961A0C"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Przedmiot projektu jest zgodny z planowanym zakresem wsparcia wskazanym w Strategii ZIT/RIT</w:t>
            </w:r>
          </w:p>
        </w:tc>
        <w:tc>
          <w:tcPr>
            <w:tcW w:w="13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720756"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Merytoryczne dot. zgodności ze Strategią ZIT/RIT</w:t>
            </w:r>
          </w:p>
        </w:tc>
        <w:tc>
          <w:tcPr>
            <w:tcW w:w="1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906B4C" w14:textId="77777777" w:rsidR="00611B3D" w:rsidRPr="00611B3D" w:rsidRDefault="00611B3D" w:rsidP="00611B3D">
            <w:pPr>
              <w:tabs>
                <w:tab w:val="left" w:pos="426"/>
              </w:tabs>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0/1</w:t>
            </w:r>
          </w:p>
        </w:tc>
        <w:tc>
          <w:tcPr>
            <w:tcW w:w="1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712284"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Ocena merytoryczna / weryfikowane przez eksperta lub IP ZIT/RIT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460EF8" w14:textId="77777777" w:rsidR="00611B3D" w:rsidRPr="00611B3D" w:rsidRDefault="00611B3D" w:rsidP="00611B3D">
            <w:pPr>
              <w:tabs>
                <w:tab w:val="left" w:pos="426"/>
              </w:tabs>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n/d</w:t>
            </w:r>
          </w:p>
        </w:tc>
      </w:tr>
    </w:tbl>
    <w:p w14:paraId="098DE238" w14:textId="77777777" w:rsidR="00611B3D" w:rsidRPr="00611B3D" w:rsidRDefault="00611B3D" w:rsidP="00611B3D">
      <w:pPr>
        <w:suppressAutoHyphens/>
        <w:autoSpaceDN w:val="0"/>
        <w:jc w:val="both"/>
        <w:textAlignment w:val="baseline"/>
        <w:rPr>
          <w:rFonts w:ascii="Arial" w:hAnsi="Arial" w:cs="Arial"/>
          <w:sz w:val="24"/>
          <w:szCs w:val="24"/>
        </w:rPr>
      </w:pPr>
    </w:p>
    <w:p w14:paraId="4A7ADA38" w14:textId="77777777" w:rsidR="00790203" w:rsidRDefault="00790203" w:rsidP="00611B3D">
      <w:pPr>
        <w:suppressAutoHyphens/>
        <w:autoSpaceDN w:val="0"/>
        <w:jc w:val="both"/>
        <w:textAlignment w:val="baseline"/>
        <w:rPr>
          <w:rFonts w:ascii="Arial" w:hAnsi="Arial" w:cs="Arial"/>
          <w:sz w:val="24"/>
          <w:szCs w:val="24"/>
        </w:rPr>
      </w:pPr>
    </w:p>
    <w:p w14:paraId="6612695D" w14:textId="77777777" w:rsidR="00790203" w:rsidRDefault="00790203" w:rsidP="00611B3D">
      <w:pPr>
        <w:suppressAutoHyphens/>
        <w:autoSpaceDN w:val="0"/>
        <w:jc w:val="both"/>
        <w:textAlignment w:val="baseline"/>
        <w:rPr>
          <w:rFonts w:ascii="Arial" w:hAnsi="Arial" w:cs="Arial"/>
          <w:sz w:val="24"/>
          <w:szCs w:val="24"/>
        </w:rPr>
      </w:pPr>
    </w:p>
    <w:p w14:paraId="6B60F883" w14:textId="77777777" w:rsidR="00790203" w:rsidRDefault="00790203" w:rsidP="00611B3D">
      <w:pPr>
        <w:suppressAutoHyphens/>
        <w:autoSpaceDN w:val="0"/>
        <w:jc w:val="both"/>
        <w:textAlignment w:val="baseline"/>
        <w:rPr>
          <w:rFonts w:ascii="Arial" w:hAnsi="Arial" w:cs="Arial"/>
          <w:sz w:val="24"/>
          <w:szCs w:val="24"/>
        </w:rPr>
      </w:pPr>
    </w:p>
    <w:p w14:paraId="022AB0BB" w14:textId="77777777" w:rsidR="00790203" w:rsidRDefault="00790203" w:rsidP="00611B3D">
      <w:pPr>
        <w:suppressAutoHyphens/>
        <w:autoSpaceDN w:val="0"/>
        <w:jc w:val="both"/>
        <w:textAlignment w:val="baseline"/>
        <w:rPr>
          <w:rFonts w:ascii="Arial" w:hAnsi="Arial" w:cs="Arial"/>
          <w:sz w:val="24"/>
          <w:szCs w:val="24"/>
        </w:rPr>
      </w:pPr>
    </w:p>
    <w:p w14:paraId="232C3C3D" w14:textId="3250C7A8" w:rsidR="00611B3D" w:rsidRPr="00553BC2" w:rsidRDefault="00561DD1" w:rsidP="00553BC2">
      <w:pPr>
        <w:pStyle w:val="Nagwek2"/>
        <w:rPr>
          <w:rFonts w:ascii="Arial" w:hAnsi="Arial" w:cs="Arial"/>
          <w:b w:val="0"/>
          <w:color w:val="000000"/>
          <w:sz w:val="24"/>
          <w:szCs w:val="24"/>
        </w:rPr>
      </w:pPr>
      <w:bookmarkStart w:id="25" w:name="_Toc491422246"/>
      <w:r>
        <w:rPr>
          <w:rFonts w:ascii="Arial" w:hAnsi="Arial" w:cs="Arial"/>
          <w:color w:val="000000"/>
          <w:sz w:val="24"/>
          <w:szCs w:val="24"/>
          <w:lang w:val="pl-PL"/>
        </w:rPr>
        <w:t xml:space="preserve">4.3.2 </w:t>
      </w:r>
      <w:r w:rsidR="00611B3D" w:rsidRPr="00553BC2">
        <w:rPr>
          <w:rFonts w:ascii="Arial" w:hAnsi="Arial" w:cs="Arial"/>
          <w:color w:val="000000"/>
          <w:sz w:val="24"/>
          <w:szCs w:val="24"/>
        </w:rPr>
        <w:t>Kryteria zgodności ze Strategią ZIT/RIT ogólne dla poddziałań ZIT/RIT – EFRR</w:t>
      </w:r>
      <w:bookmarkEnd w:id="25"/>
    </w:p>
    <w:tbl>
      <w:tblPr>
        <w:tblW w:w="14130" w:type="dxa"/>
        <w:tblInd w:w="-20" w:type="dxa"/>
        <w:tblLayout w:type="fixed"/>
        <w:tblCellMar>
          <w:left w:w="10" w:type="dxa"/>
          <w:right w:w="10" w:type="dxa"/>
        </w:tblCellMar>
        <w:tblLook w:val="0000" w:firstRow="0" w:lastRow="0" w:firstColumn="0" w:lastColumn="0" w:noHBand="0" w:noVBand="0"/>
      </w:tblPr>
      <w:tblGrid>
        <w:gridCol w:w="582"/>
        <w:gridCol w:w="1946"/>
        <w:gridCol w:w="4794"/>
        <w:gridCol w:w="1277"/>
        <w:gridCol w:w="2411"/>
        <w:gridCol w:w="1409"/>
        <w:gridCol w:w="1711"/>
      </w:tblGrid>
      <w:tr w:rsidR="00611B3D" w:rsidRPr="00611B3D" w14:paraId="51520F64" w14:textId="77777777" w:rsidTr="00331744">
        <w:trPr>
          <w:trHeight w:val="23"/>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0FA4FB"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Lp.</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39338F"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Kryterium</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7BD0E3"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Definicja</w:t>
            </w: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C096970"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Rodzaj kryterium</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1EA06A"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Sposób weryfikacji</w:t>
            </w: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FCDB3A"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Etap Oceny Kryterium</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2F5F2"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b/>
                <w:sz w:val="20"/>
                <w:szCs w:val="20"/>
              </w:rPr>
            </w:pPr>
            <w:r w:rsidRPr="00611B3D">
              <w:rPr>
                <w:rFonts w:eastAsia="Times New Roman" w:cs="Arial"/>
                <w:b/>
                <w:sz w:val="20"/>
                <w:szCs w:val="20"/>
              </w:rPr>
              <w:t>Waga (jeśli dotyczy)</w:t>
            </w:r>
          </w:p>
        </w:tc>
      </w:tr>
      <w:tr w:rsidR="00611B3D" w:rsidRPr="00611B3D" w14:paraId="0855C3AE" w14:textId="77777777" w:rsidTr="00331744">
        <w:trPr>
          <w:trHeight w:val="1947"/>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255E4C"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color w:val="000000"/>
                <w:sz w:val="20"/>
                <w:szCs w:val="20"/>
              </w:rPr>
            </w:pPr>
            <w:r w:rsidRPr="00611B3D">
              <w:rPr>
                <w:rFonts w:eastAsia="Times New Roman"/>
                <w:color w:val="000000"/>
                <w:sz w:val="20"/>
                <w:szCs w:val="20"/>
              </w:rPr>
              <w:t>1.</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9F63D3" w14:textId="77777777" w:rsidR="00611B3D" w:rsidRPr="00611B3D" w:rsidRDefault="00611B3D" w:rsidP="00611B3D">
            <w:pPr>
              <w:tabs>
                <w:tab w:val="left" w:pos="426"/>
              </w:tabs>
              <w:suppressAutoHyphens/>
              <w:autoSpaceDN w:val="0"/>
              <w:spacing w:after="0" w:line="240" w:lineRule="auto"/>
              <w:textAlignment w:val="baseline"/>
            </w:pPr>
            <w:r w:rsidRPr="00611B3D">
              <w:rPr>
                <w:rFonts w:eastAsia="Times New Roman" w:cs="Arial"/>
                <w:sz w:val="20"/>
                <w:szCs w:val="20"/>
                <w:lang w:eastAsia="pl-PL"/>
              </w:rPr>
              <w:t>Adekwatność projektu do zdiagnozowanych problemów/wyzwań oraz Celów/Priorytetów/Działań wskazanych w Strategii ZIT/RIT</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C563CD"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Weryfikowane będzie:</w:t>
            </w:r>
          </w:p>
          <w:p w14:paraId="10929AA0"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p>
          <w:p w14:paraId="634295DC" w14:textId="77777777" w:rsidR="00611B3D" w:rsidRPr="00611B3D" w:rsidRDefault="00611B3D" w:rsidP="00611B3D">
            <w:pPr>
              <w:numPr>
                <w:ilvl w:val="0"/>
                <w:numId w:val="22"/>
              </w:num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Stopień zgodności projektu z częścią diagnostyczną, w tym analizą wyzwań </w:t>
            </w:r>
            <w:r w:rsidRPr="00611B3D">
              <w:rPr>
                <w:rFonts w:eastAsia="Times New Roman"/>
                <w:sz w:val="20"/>
                <w:szCs w:val="20"/>
              </w:rPr>
              <w:br/>
              <w:t>i problemów zawartą w Strategii ZIT/RIT.</w:t>
            </w:r>
          </w:p>
          <w:p w14:paraId="0C7BF96F" w14:textId="77777777" w:rsidR="00611B3D" w:rsidRPr="00611B3D" w:rsidRDefault="00611B3D" w:rsidP="00611B3D">
            <w:pPr>
              <w:suppressAutoHyphens/>
              <w:autoSpaceDN w:val="0"/>
              <w:spacing w:after="160" w:line="240" w:lineRule="auto"/>
              <w:ind w:left="360"/>
              <w:textAlignment w:val="baseline"/>
              <w:rPr>
                <w:rFonts w:eastAsia="Times New Roman"/>
                <w:sz w:val="20"/>
                <w:szCs w:val="20"/>
              </w:rPr>
            </w:pPr>
          </w:p>
          <w:p w14:paraId="0B1CC901" w14:textId="77777777" w:rsidR="00611B3D" w:rsidRPr="00611B3D" w:rsidRDefault="00611B3D" w:rsidP="00611B3D">
            <w:pPr>
              <w:numPr>
                <w:ilvl w:val="0"/>
                <w:numId w:val="22"/>
              </w:numPr>
              <w:suppressAutoHyphens/>
              <w:autoSpaceDN w:val="0"/>
              <w:spacing w:after="160" w:line="240" w:lineRule="auto"/>
              <w:textAlignment w:val="baseline"/>
              <w:rPr>
                <w:rFonts w:eastAsia="Times New Roman"/>
                <w:sz w:val="20"/>
                <w:szCs w:val="20"/>
              </w:rPr>
            </w:pPr>
            <w:r w:rsidRPr="00611B3D">
              <w:rPr>
                <w:rFonts w:eastAsia="Times New Roman"/>
                <w:sz w:val="20"/>
                <w:szCs w:val="20"/>
              </w:rPr>
              <w:t>Stopień zgodności celu i zakresu projektu  z Celami/Priorytetami/ Działaniami wskazanymi w Strategii ZIT/RIT.</w:t>
            </w:r>
          </w:p>
          <w:p w14:paraId="6A57EF3F" w14:textId="77777777" w:rsidR="00611B3D" w:rsidRPr="00611B3D" w:rsidRDefault="00611B3D" w:rsidP="00611B3D">
            <w:pPr>
              <w:suppressAutoHyphens/>
              <w:autoSpaceDN w:val="0"/>
              <w:spacing w:after="160" w:line="240" w:lineRule="auto"/>
              <w:textAlignment w:val="baseline"/>
              <w:rPr>
                <w:rFonts w:eastAsia="Times New Roman"/>
                <w:sz w:val="20"/>
                <w:szCs w:val="20"/>
              </w:rPr>
            </w:pP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823374" w14:textId="77777777" w:rsidR="00611B3D" w:rsidRPr="00611B3D" w:rsidRDefault="00611B3D" w:rsidP="00611B3D">
            <w:pPr>
              <w:tabs>
                <w:tab w:val="left" w:pos="426"/>
              </w:tabs>
              <w:suppressAutoHyphens/>
              <w:autoSpaceDN w:val="0"/>
              <w:snapToGrid w:val="0"/>
              <w:spacing w:after="0" w:line="240" w:lineRule="auto"/>
              <w:textAlignment w:val="baseline"/>
            </w:pPr>
            <w:r w:rsidRPr="00611B3D">
              <w:rPr>
                <w:rFonts w:eastAsia="Times New Roman" w:cs="Arial"/>
                <w:sz w:val="20"/>
                <w:szCs w:val="20"/>
              </w:rPr>
              <w:t>Merytoryczne dot.  zgodności ze Strategią ZIT/RIT</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FCD4BC"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Punktowa: 1-4</w:t>
            </w:r>
          </w:p>
          <w:p w14:paraId="217A2A35"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 xml:space="preserve">1) </w:t>
            </w:r>
          </w:p>
          <w:p w14:paraId="66B1FB1C"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p>
          <w:p w14:paraId="54FB426E"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1 pkt: projekt wykazuje powiązanie z częścią diagnostyczną, w tym analizą wyzwań i problemów w Strategii ZIT/RIT na poziomie ogólnie sformułowanych problemów/wyzwań dla całego Subregionu.</w:t>
            </w:r>
          </w:p>
          <w:p w14:paraId="463046F5"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p>
          <w:p w14:paraId="451F0C68"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 xml:space="preserve">2 pkt.: projekt wykazuje 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14:paraId="532BBEBB"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 xml:space="preserve">2) </w:t>
            </w:r>
          </w:p>
          <w:p w14:paraId="5040FAAD"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p>
          <w:p w14:paraId="67DDAA84"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14:paraId="3DE38AD5"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p>
          <w:p w14:paraId="5D51D10A"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2 pkt.: projekt wykazuje powiązania z treścią opisu Celów/Priorytetów/Działań wskazanych w Strategii ZIT/RIT poprzez realizację dwóch i więcej kierunków działań/interwencji/uwarunkowań adekwatnych do przedmiotu projektu, wskazanych w opisie.</w:t>
            </w: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CD474C" w14:textId="77777777" w:rsidR="00611B3D" w:rsidRPr="00611B3D" w:rsidRDefault="00611B3D" w:rsidP="00611B3D">
            <w:pPr>
              <w:tabs>
                <w:tab w:val="left" w:pos="426"/>
              </w:tabs>
              <w:suppressAutoHyphens/>
              <w:autoSpaceDN w:val="0"/>
              <w:snapToGrid w:val="0"/>
              <w:spacing w:after="0" w:line="240" w:lineRule="auto"/>
              <w:textAlignment w:val="baseline"/>
              <w:rPr>
                <w:rFonts w:eastAsia="Times New Roman"/>
                <w:sz w:val="20"/>
                <w:szCs w:val="20"/>
              </w:rPr>
            </w:pPr>
            <w:r w:rsidRPr="00611B3D">
              <w:rPr>
                <w:rFonts w:eastAsia="Times New Roman"/>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350035" w14:textId="77777777" w:rsidR="00611B3D" w:rsidRPr="00611B3D" w:rsidRDefault="00611B3D" w:rsidP="00611B3D">
            <w:pPr>
              <w:tabs>
                <w:tab w:val="left" w:pos="426"/>
              </w:tabs>
              <w:suppressAutoHyphens/>
              <w:autoSpaceDN w:val="0"/>
              <w:snapToGrid w:val="0"/>
              <w:spacing w:after="0" w:line="240" w:lineRule="auto"/>
              <w:jc w:val="center"/>
              <w:textAlignment w:val="baseline"/>
              <w:rPr>
                <w:rFonts w:eastAsia="Times New Roman"/>
                <w:sz w:val="20"/>
                <w:szCs w:val="20"/>
              </w:rPr>
            </w:pPr>
            <w:r w:rsidRPr="00611B3D">
              <w:rPr>
                <w:rFonts w:eastAsia="Times New Roman"/>
                <w:sz w:val="20"/>
                <w:szCs w:val="20"/>
              </w:rPr>
              <w:t xml:space="preserve">2,0 </w:t>
            </w:r>
          </w:p>
        </w:tc>
      </w:tr>
      <w:tr w:rsidR="00611B3D" w:rsidRPr="00611B3D" w14:paraId="1A52274F" w14:textId="77777777" w:rsidTr="00331744">
        <w:trPr>
          <w:trHeight w:val="566"/>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409631"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2.</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CEC78C" w14:textId="77777777" w:rsidR="00611B3D" w:rsidRPr="00611B3D" w:rsidRDefault="00611B3D" w:rsidP="00611B3D">
            <w:pPr>
              <w:suppressAutoHyphens/>
              <w:autoSpaceDN w:val="0"/>
              <w:spacing w:after="0" w:line="240" w:lineRule="auto"/>
              <w:textAlignment w:val="baseline"/>
            </w:pPr>
            <w:r w:rsidRPr="00611B3D">
              <w:rPr>
                <w:rFonts w:eastAsia="Times New Roman"/>
                <w:sz w:val="20"/>
                <w:szCs w:val="20"/>
              </w:rPr>
              <w:t>Stopień realizacji przez projekt celów Strategii ZIT/RIT mierzony stopniem wpływu projektu na osiągnięcie wskaźników produktu lub rezultatu bezpośredniego danego Celu/ Priorytetu/Działania ZIT/RIT, adekwatnych dla typu projektu</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C9EEFF"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W ramach kryterium ocenie będzie podlegać wpływ realizacji projektów na osiągnięcie wartości docelowej wskaźnika produktu lub rezultatu bezpośredniego danego Priorytetu/Celu/Działania ZIT/RIT, adekwatnego dla danego typu projektu, przyjętego dla całego subregionu, z podziałem na:</w:t>
            </w:r>
          </w:p>
          <w:p w14:paraId="11E27BC4" w14:textId="77777777" w:rsidR="00611B3D" w:rsidRPr="00611B3D" w:rsidRDefault="00611B3D" w:rsidP="00611B3D">
            <w:pPr>
              <w:numPr>
                <w:ilvl w:val="0"/>
                <w:numId w:val="23"/>
              </w:numPr>
              <w:suppressAutoHyphens/>
              <w:autoSpaceDN w:val="0"/>
              <w:spacing w:after="160" w:line="240" w:lineRule="auto"/>
              <w:ind w:left="327" w:hanging="283"/>
              <w:textAlignment w:val="baseline"/>
              <w:rPr>
                <w:rFonts w:eastAsia="Times New Roman"/>
                <w:sz w:val="20"/>
                <w:szCs w:val="20"/>
              </w:rPr>
            </w:pPr>
            <w:r w:rsidRPr="00611B3D">
              <w:rPr>
                <w:rFonts w:eastAsia="Times New Roman"/>
                <w:sz w:val="20"/>
                <w:szCs w:val="20"/>
              </w:rPr>
              <w:t>Gminy do 50 tys. mieszkańców włącznie (gminy małe):</w:t>
            </w:r>
            <w:r w:rsidRPr="00611B3D">
              <w:rPr>
                <w:rFonts w:eastAsia="Times New Roman"/>
                <w:sz w:val="20"/>
                <w:szCs w:val="20"/>
              </w:rPr>
              <w:br/>
              <w:t>- Sub. Centralny – 23% wskaźnika dla Subregionu</w:t>
            </w:r>
            <w:r w:rsidRPr="00611B3D">
              <w:rPr>
                <w:rFonts w:eastAsia="Times New Roman"/>
                <w:sz w:val="20"/>
                <w:szCs w:val="20"/>
              </w:rPr>
              <w:br/>
              <w:t>- Sub. Zachodni – 50% wskaźnika dla Subregionu</w:t>
            </w:r>
            <w:r w:rsidRPr="00611B3D">
              <w:rPr>
                <w:rFonts w:eastAsia="Times New Roman"/>
                <w:sz w:val="20"/>
                <w:szCs w:val="20"/>
              </w:rPr>
              <w:br/>
              <w:t>- Sub. Północny – 56% wskaźnika dla Subregionu</w:t>
            </w:r>
            <w:r w:rsidRPr="00611B3D">
              <w:rPr>
                <w:rFonts w:eastAsia="Times New Roman"/>
                <w:sz w:val="20"/>
                <w:szCs w:val="20"/>
              </w:rPr>
              <w:br/>
              <w:t>- Sub. Południowy – 50% wskaźnika dla Subregionu</w:t>
            </w:r>
          </w:p>
          <w:p w14:paraId="38B2BA7D" w14:textId="77777777" w:rsidR="00611B3D" w:rsidRPr="00611B3D" w:rsidRDefault="00611B3D" w:rsidP="00611B3D">
            <w:pPr>
              <w:numPr>
                <w:ilvl w:val="0"/>
                <w:numId w:val="23"/>
              </w:numPr>
              <w:suppressAutoHyphens/>
              <w:autoSpaceDN w:val="0"/>
              <w:spacing w:after="160" w:line="240" w:lineRule="auto"/>
              <w:ind w:left="327" w:hanging="283"/>
              <w:textAlignment w:val="baseline"/>
              <w:rPr>
                <w:rFonts w:eastAsia="Times New Roman"/>
                <w:sz w:val="20"/>
                <w:szCs w:val="20"/>
              </w:rPr>
            </w:pPr>
            <w:r w:rsidRPr="00611B3D">
              <w:rPr>
                <w:rFonts w:eastAsia="Times New Roman"/>
                <w:sz w:val="20"/>
                <w:szCs w:val="20"/>
              </w:rPr>
              <w:t>Gminy i powiaty powyżej 50 tys. mieszkańców (gminy duże):</w:t>
            </w:r>
            <w:r w:rsidRPr="00611B3D">
              <w:rPr>
                <w:rFonts w:eastAsia="Times New Roman"/>
                <w:sz w:val="20"/>
                <w:szCs w:val="20"/>
              </w:rPr>
              <w:br/>
              <w:t>- Sub. Centralny – 77% wskaźnika dla Subregionu</w:t>
            </w:r>
            <w:r w:rsidRPr="00611B3D">
              <w:rPr>
                <w:rFonts w:eastAsia="Times New Roman"/>
                <w:sz w:val="20"/>
                <w:szCs w:val="20"/>
              </w:rPr>
              <w:br/>
              <w:t>- Sub. Zachodni – 50% wskaźnika dla Subregionu</w:t>
            </w:r>
            <w:r w:rsidRPr="00611B3D">
              <w:rPr>
                <w:rFonts w:eastAsia="Times New Roman"/>
                <w:sz w:val="20"/>
                <w:szCs w:val="20"/>
              </w:rPr>
              <w:br/>
              <w:t>- Sub. Północny – 44% wskaźnika dla Subregionu</w:t>
            </w:r>
            <w:r w:rsidRPr="00611B3D">
              <w:rPr>
                <w:rFonts w:eastAsia="Times New Roman"/>
                <w:sz w:val="20"/>
                <w:szCs w:val="20"/>
              </w:rPr>
              <w:br/>
              <w:t>- Sub. Południowy – 50% wskaźnika dla Subregionu</w:t>
            </w:r>
          </w:p>
          <w:p w14:paraId="3BA90E4C"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Wartość wskaźnika powinna zostać wyliczona w sposób następujący: </w:t>
            </w:r>
          </w:p>
          <w:p w14:paraId="5F965EFC"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WD=[A/(B*C)]*100</w:t>
            </w:r>
          </w:p>
          <w:p w14:paraId="26C6E089"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Przy czym:</w:t>
            </w:r>
          </w:p>
          <w:p w14:paraId="36A0AC54"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WD- wartość docelowa wskaźnika %,</w:t>
            </w:r>
          </w:p>
          <w:p w14:paraId="4CFFF412"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A – wartość wskaźnika osiągana przez projekt,</w:t>
            </w:r>
          </w:p>
          <w:p w14:paraId="1243436A"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B – ogólna wartość wskaźnika dla Subregionu,</w:t>
            </w:r>
          </w:p>
          <w:p w14:paraId="397DEA10"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C- ww. procentowa wartość dla gmin dużych lub małych.</w:t>
            </w:r>
          </w:p>
          <w:p w14:paraId="2E893644" w14:textId="77777777" w:rsidR="00611B3D" w:rsidRPr="00611B3D" w:rsidRDefault="00611B3D" w:rsidP="00611B3D">
            <w:pPr>
              <w:suppressAutoHyphens/>
              <w:autoSpaceDN w:val="0"/>
              <w:spacing w:before="240" w:after="160" w:line="240" w:lineRule="auto"/>
              <w:textAlignment w:val="baseline"/>
              <w:rPr>
                <w:rFonts w:eastAsia="Times New Roman"/>
                <w:sz w:val="20"/>
                <w:szCs w:val="20"/>
              </w:rPr>
            </w:pPr>
            <w:r w:rsidRPr="00611B3D">
              <w:rPr>
                <w:rFonts w:eastAsia="Times New Roman"/>
                <w:sz w:val="20"/>
                <w:szCs w:val="20"/>
              </w:rPr>
              <w:t>W przypadku projektów realizowanych przez Powiaty (bądź inne podmioty na terenie kilku gmin), decydującym będzie lokalizacja projektu. W przypadku, gdyby lokalizacja projektu obejmowała zarówno gminę małą, jak i dużą, decydującym będzie fakt, w której z tych kategorii gmin zlokalizowana jest większa część projektu (wyrażona wartością kosztów kwalifikowanych).</w:t>
            </w: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F388FF" w14:textId="77777777" w:rsidR="00611B3D" w:rsidRPr="00611B3D" w:rsidRDefault="00611B3D" w:rsidP="00611B3D">
            <w:pPr>
              <w:suppressAutoHyphens/>
              <w:autoSpaceDN w:val="0"/>
              <w:spacing w:after="0" w:line="240" w:lineRule="auto"/>
              <w:jc w:val="center"/>
              <w:textAlignment w:val="baseline"/>
            </w:pPr>
            <w:r w:rsidRPr="00611B3D">
              <w:rPr>
                <w:rFonts w:eastAsia="Times New Roman"/>
                <w:sz w:val="20"/>
                <w:szCs w:val="20"/>
              </w:rPr>
              <w:t>Merytoryczne dot. zgodności ze Strategią ZIT/RIT</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DB849C"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Punktowa: 0-4</w:t>
            </w:r>
          </w:p>
          <w:p w14:paraId="757B5D0A"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Punktacja wg wskaźnika o najwyższym wpływie na realizację wartości docelowej wskaźników podanych w strategii oddzielnie dla gmin małych i dużych: </w:t>
            </w:r>
          </w:p>
          <w:p w14:paraId="18AD38F4"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br/>
              <w:t xml:space="preserve">0 pkt - poniżej 0,1% </w:t>
            </w:r>
            <w:r w:rsidRPr="00611B3D">
              <w:rPr>
                <w:rFonts w:eastAsia="Times New Roman"/>
                <w:sz w:val="20"/>
                <w:szCs w:val="20"/>
              </w:rPr>
              <w:br/>
              <w:t>1 pkt od 0,1% do 1%</w:t>
            </w:r>
            <w:r w:rsidRPr="00611B3D">
              <w:rPr>
                <w:rFonts w:eastAsia="Times New Roman"/>
                <w:sz w:val="20"/>
                <w:szCs w:val="20"/>
              </w:rPr>
              <w:br/>
              <w:t xml:space="preserve">2 pkt - powyżej 1% do 3% </w:t>
            </w:r>
            <w:r w:rsidRPr="00611B3D">
              <w:rPr>
                <w:rFonts w:eastAsia="Times New Roman"/>
                <w:sz w:val="20"/>
                <w:szCs w:val="20"/>
              </w:rPr>
              <w:br/>
              <w:t xml:space="preserve">3 pkt - powyżej 3% do 5% </w:t>
            </w:r>
            <w:r w:rsidRPr="00611B3D">
              <w:rPr>
                <w:rFonts w:eastAsia="Times New Roman"/>
                <w:sz w:val="20"/>
                <w:szCs w:val="20"/>
              </w:rPr>
              <w:br/>
              <w:t xml:space="preserve">4 pkt - powyżej 5% </w:t>
            </w:r>
          </w:p>
          <w:p w14:paraId="486EA6E8" w14:textId="77777777" w:rsidR="00611B3D" w:rsidRPr="00611B3D" w:rsidRDefault="00611B3D" w:rsidP="00611B3D">
            <w:pPr>
              <w:suppressAutoHyphens/>
              <w:autoSpaceDN w:val="0"/>
              <w:spacing w:after="0" w:line="240" w:lineRule="auto"/>
              <w:textAlignment w:val="baseline"/>
            </w:pPr>
            <w:r w:rsidRPr="00611B3D">
              <w:rPr>
                <w:rFonts w:eastAsia="Times New Roman"/>
                <w:sz w:val="20"/>
                <w:szCs w:val="20"/>
              </w:rPr>
              <w:t xml:space="preserve">W pierwszej kolejności brane są pod uwagę wskaźniki z ram wykonania. Oceniający powinien wybrać najkorzystniejszy wskaźnik spośród wskaźników z ram wykonania. Przy braku takich wskaźników w projekcie, powinien wybrać najkorzystniejszy z realizowanych. </w:t>
            </w:r>
          </w:p>
          <w:p w14:paraId="5805E9F2" w14:textId="77777777" w:rsidR="00611B3D" w:rsidRPr="00611B3D" w:rsidRDefault="00611B3D" w:rsidP="00611B3D">
            <w:pPr>
              <w:suppressAutoHyphens/>
              <w:autoSpaceDN w:val="0"/>
              <w:spacing w:after="160" w:line="240" w:lineRule="auto"/>
              <w:textAlignment w:val="baseline"/>
              <w:rPr>
                <w:rFonts w:eastAsia="Times New Roman"/>
                <w:sz w:val="20"/>
                <w:szCs w:val="20"/>
              </w:rPr>
            </w:pPr>
          </w:p>
          <w:p w14:paraId="75ECD6AE" w14:textId="77777777" w:rsidR="00611B3D" w:rsidRPr="00611B3D" w:rsidRDefault="00611B3D" w:rsidP="00611B3D">
            <w:pPr>
              <w:suppressAutoHyphens/>
              <w:autoSpaceDN w:val="0"/>
              <w:spacing w:after="160" w:line="240" w:lineRule="auto"/>
              <w:textAlignment w:val="baseline"/>
              <w:rPr>
                <w:rFonts w:eastAsia="Times New Roman"/>
                <w:sz w:val="20"/>
                <w:szCs w:val="20"/>
              </w:rPr>
            </w:pP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F4D563" w14:textId="77777777" w:rsidR="00611B3D" w:rsidRPr="00611B3D" w:rsidRDefault="00611B3D" w:rsidP="00611B3D">
            <w:pPr>
              <w:suppressAutoHyphens/>
              <w:autoSpaceDN w:val="0"/>
              <w:spacing w:after="160" w:line="240" w:lineRule="auto"/>
              <w:jc w:val="center"/>
              <w:textAlignment w:val="baseline"/>
              <w:rPr>
                <w:rFonts w:eastAsia="Times New Roman"/>
                <w:sz w:val="20"/>
                <w:szCs w:val="20"/>
              </w:rPr>
            </w:pPr>
            <w:r w:rsidRPr="00611B3D">
              <w:rPr>
                <w:rFonts w:eastAsia="Times New Roman"/>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AAFA53"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2,5</w:t>
            </w:r>
          </w:p>
        </w:tc>
      </w:tr>
      <w:tr w:rsidR="00611B3D" w:rsidRPr="00611B3D" w14:paraId="0E77CDBC" w14:textId="77777777" w:rsidTr="00331744">
        <w:trPr>
          <w:trHeight w:val="566"/>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BABD6A"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3.</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0182CC"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Komplementarny charakter projektu</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03862D"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Na podstawie zapisów we wniosku o dofinansowanie weryfikowane będzie czy:</w:t>
            </w:r>
          </w:p>
          <w:p w14:paraId="5E3F63C9" w14:textId="77777777" w:rsidR="00611B3D" w:rsidRPr="00611B3D" w:rsidRDefault="00611B3D" w:rsidP="00611B3D">
            <w:pPr>
              <w:numPr>
                <w:ilvl w:val="0"/>
                <w:numId w:val="24"/>
              </w:numPr>
              <w:suppressAutoHyphens/>
              <w:autoSpaceDN w:val="0"/>
              <w:spacing w:after="160" w:line="240" w:lineRule="auto"/>
              <w:ind w:left="469" w:hanging="469"/>
              <w:textAlignment w:val="baseline"/>
              <w:rPr>
                <w:rFonts w:eastAsia="Times New Roman"/>
                <w:sz w:val="20"/>
                <w:szCs w:val="20"/>
              </w:rPr>
            </w:pPr>
            <w:r w:rsidRPr="00611B3D">
              <w:rPr>
                <w:rFonts w:eastAsia="Times New Roman"/>
                <w:sz w:val="20"/>
                <w:szCs w:val="20"/>
              </w:rPr>
              <w:t>Projekt jest zintegrowany/ komplementarny z innymi projektami zrealizowanymi, trwającymi lub zaplanowanymi do realizacji w ramach Zintegrowanych/Regionalnych Inwestycji Terytorialnych.</w:t>
            </w:r>
          </w:p>
          <w:p w14:paraId="40E3F51B" w14:textId="77777777" w:rsidR="00611B3D" w:rsidRPr="00611B3D" w:rsidRDefault="00611B3D" w:rsidP="00611B3D">
            <w:pPr>
              <w:numPr>
                <w:ilvl w:val="0"/>
                <w:numId w:val="24"/>
              </w:numPr>
              <w:suppressAutoHyphens/>
              <w:autoSpaceDN w:val="0"/>
              <w:spacing w:after="160" w:line="240" w:lineRule="auto"/>
              <w:ind w:left="469" w:hanging="469"/>
              <w:textAlignment w:val="baseline"/>
              <w:rPr>
                <w:rFonts w:eastAsia="Times New Roman"/>
                <w:sz w:val="20"/>
                <w:szCs w:val="20"/>
              </w:rPr>
            </w:pPr>
            <w:r w:rsidRPr="00611B3D">
              <w:rPr>
                <w:rFonts w:eastAsia="Times New Roman"/>
                <w:sz w:val="20"/>
                <w:szCs w:val="20"/>
              </w:rPr>
              <w:t>Projekt jest komplementarny z trwającym lub zakończonym projektem finansowanym z innych niż RPO WSL 2014-2020 źródeł, w tym źródeł własnych.</w:t>
            </w:r>
          </w:p>
          <w:p w14:paraId="043ED38B"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Komplementarność to stan powstały na skutek podejmowanych, uzupełniających się wzajemnie działań/projektów, które są skierowane na osiągniecie wspólnego lub takiego samego celu. </w:t>
            </w:r>
          </w:p>
          <w:p w14:paraId="794640F4"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14:paraId="1736B918"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67894A" w14:textId="77777777" w:rsidR="00611B3D" w:rsidRPr="00611B3D" w:rsidRDefault="00611B3D" w:rsidP="00611B3D">
            <w:pPr>
              <w:suppressAutoHyphens/>
              <w:autoSpaceDN w:val="0"/>
              <w:spacing w:after="0" w:line="240" w:lineRule="auto"/>
              <w:jc w:val="center"/>
              <w:textAlignment w:val="baseline"/>
              <w:rPr>
                <w:rFonts w:eastAsia="Times New Roman"/>
                <w:sz w:val="20"/>
                <w:szCs w:val="20"/>
              </w:rPr>
            </w:pPr>
            <w:r w:rsidRPr="00611B3D">
              <w:rPr>
                <w:rFonts w:eastAsia="Times New Roman"/>
                <w:sz w:val="20"/>
                <w:szCs w:val="20"/>
              </w:rPr>
              <w:t>Merytoryczne dot. zgodności ze Strategią ZIT/RIT</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0A9EDF"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Punktowa: 0-4</w:t>
            </w:r>
          </w:p>
          <w:p w14:paraId="267D9353"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1) </w:t>
            </w:r>
          </w:p>
          <w:p w14:paraId="3A89A77A"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0 pkt: nie.</w:t>
            </w:r>
          </w:p>
          <w:p w14:paraId="4DEAC25E"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1 pkt: tak (w przypadku projektów zaplanowanych do realizacji)  </w:t>
            </w:r>
          </w:p>
          <w:p w14:paraId="422F8231"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2 pkt.: tak (w przypadku projektów, trwających lub  zrealizowanych)</w:t>
            </w:r>
          </w:p>
          <w:p w14:paraId="33A256D0"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2) </w:t>
            </w:r>
          </w:p>
          <w:p w14:paraId="75E92833"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0 pkt.: nie</w:t>
            </w:r>
          </w:p>
          <w:p w14:paraId="0CB8270A"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 xml:space="preserve">2 pkt.: tak  </w:t>
            </w: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BE5D83" w14:textId="77777777" w:rsidR="00611B3D" w:rsidRPr="00611B3D" w:rsidRDefault="00611B3D" w:rsidP="00611B3D">
            <w:pPr>
              <w:suppressAutoHyphens/>
              <w:autoSpaceDN w:val="0"/>
              <w:spacing w:after="160" w:line="240" w:lineRule="auto"/>
              <w:jc w:val="center"/>
              <w:textAlignment w:val="baseline"/>
              <w:rPr>
                <w:rFonts w:eastAsia="Times New Roman"/>
                <w:sz w:val="20"/>
                <w:szCs w:val="20"/>
              </w:rPr>
            </w:pPr>
            <w:r w:rsidRPr="00611B3D">
              <w:rPr>
                <w:rFonts w:eastAsia="Times New Roman"/>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62AE2"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1,0</w:t>
            </w:r>
          </w:p>
        </w:tc>
      </w:tr>
      <w:tr w:rsidR="00611B3D" w:rsidRPr="00611B3D" w14:paraId="47ACDCFF" w14:textId="77777777" w:rsidTr="00331744">
        <w:trPr>
          <w:trHeight w:val="566"/>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1C7087" w14:textId="77777777" w:rsidR="00611B3D" w:rsidRPr="00611B3D" w:rsidRDefault="00611B3D" w:rsidP="00611B3D">
            <w:pPr>
              <w:suppressAutoHyphens/>
              <w:autoSpaceDN w:val="0"/>
              <w:snapToGrid w:val="0"/>
              <w:spacing w:after="0" w:line="240" w:lineRule="auto"/>
              <w:textAlignment w:val="baseline"/>
              <w:rPr>
                <w:rFonts w:eastAsia="Times New Roman" w:cs="Arial"/>
                <w:sz w:val="20"/>
                <w:szCs w:val="20"/>
              </w:rPr>
            </w:pPr>
            <w:r w:rsidRPr="00611B3D">
              <w:rPr>
                <w:rFonts w:eastAsia="Times New Roman" w:cs="Arial"/>
                <w:sz w:val="20"/>
                <w:szCs w:val="20"/>
              </w:rPr>
              <w:t>4.</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15AC9B" w14:textId="77777777" w:rsidR="00611B3D" w:rsidRPr="00611B3D" w:rsidRDefault="00611B3D" w:rsidP="00611B3D">
            <w:pPr>
              <w:suppressAutoHyphens/>
              <w:autoSpaceDN w:val="0"/>
              <w:spacing w:after="0" w:line="240" w:lineRule="auto"/>
              <w:textAlignment w:val="baseline"/>
              <w:rPr>
                <w:rFonts w:eastAsia="Times New Roman"/>
                <w:sz w:val="20"/>
                <w:szCs w:val="20"/>
              </w:rPr>
            </w:pPr>
            <w:r w:rsidRPr="00611B3D">
              <w:rPr>
                <w:rFonts w:eastAsia="Times New Roman"/>
                <w:sz w:val="20"/>
                <w:szCs w:val="20"/>
              </w:rPr>
              <w:t>Wpływ Związków ZIT/RIT /sygnatariuszy Porozumień w sprawie realizacji ZIT/RIT na realizację projektów na obszarze objętym Strategią ZIT/RIT</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8B8DAE"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W ramach kryterium ocenie będzie podlegać zapewnienie spójności interwencji oraz wpływu miast i gmin z obszarów funkcjonalnych poszczególnych Subregionów na kształt i sposób realizacji działań na ich obszarze. Kryterium weryfikowane w oparciu o wskazaną we wniosku lokalizację projektu lub załączenie do wniosku dokumentów, potwierdzających uzyskanie rekomendacji właściwych dla danego Subregionu organów.</w:t>
            </w: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C6F7BF" w14:textId="77777777" w:rsidR="00611B3D" w:rsidRPr="00611B3D" w:rsidRDefault="00611B3D" w:rsidP="00611B3D">
            <w:pPr>
              <w:suppressAutoHyphens/>
              <w:autoSpaceDN w:val="0"/>
              <w:spacing w:after="0" w:line="240" w:lineRule="auto"/>
              <w:jc w:val="center"/>
              <w:textAlignment w:val="baseline"/>
              <w:rPr>
                <w:rFonts w:eastAsia="Times New Roman"/>
                <w:sz w:val="20"/>
                <w:szCs w:val="20"/>
              </w:rPr>
            </w:pPr>
            <w:r w:rsidRPr="00611B3D">
              <w:rPr>
                <w:rFonts w:eastAsia="Times New Roman"/>
                <w:sz w:val="20"/>
                <w:szCs w:val="20"/>
              </w:rPr>
              <w:t>Merytoryczne dot. zgodności ze Strategią ZIT/RIT</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1B2252"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1 pkt. – projekt realizowany na obszarze gminy będącej Członkiem Związku ZIT/RIT lub sygnatariuszem Porozumienia w sprawie realizacji ZIT/RIT.</w:t>
            </w:r>
          </w:p>
          <w:p w14:paraId="4D0065A7"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2 pkt. – projekt zarekomendowany przez gminę będącą członkiem Związku ZIT/RIT lub sygnatariuszem Porozumienia w sprawie realizacji ZIT/RIT w Subregionie na której obszarze jest realizowany.</w:t>
            </w:r>
          </w:p>
          <w:p w14:paraId="2348848C"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14:paraId="3011B046"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4 pkt. – projekt realizowany przez członków danego Związku ZIT/RIT lub sygnatariuszy Porozumień w sprawie realizacji ZIT/RIT w Subregionie;</w:t>
            </w: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A436DC" w14:textId="77777777" w:rsidR="00611B3D" w:rsidRPr="00611B3D" w:rsidRDefault="00611B3D" w:rsidP="00611B3D">
            <w:pPr>
              <w:suppressAutoHyphens/>
              <w:autoSpaceDN w:val="0"/>
              <w:spacing w:after="160" w:line="240" w:lineRule="auto"/>
              <w:jc w:val="center"/>
              <w:textAlignment w:val="baseline"/>
              <w:rPr>
                <w:rFonts w:eastAsia="Times New Roman"/>
                <w:sz w:val="20"/>
                <w:szCs w:val="20"/>
              </w:rPr>
            </w:pPr>
            <w:r w:rsidRPr="00611B3D">
              <w:rPr>
                <w:rFonts w:eastAsia="Times New Roman"/>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97011"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2,5</w:t>
            </w:r>
          </w:p>
        </w:tc>
      </w:tr>
      <w:tr w:rsidR="00611B3D" w:rsidRPr="00611B3D" w14:paraId="184D6FED" w14:textId="77777777" w:rsidTr="00331744">
        <w:trPr>
          <w:trHeight w:val="566"/>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A6EB8B"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5.</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A70339" w14:textId="77777777" w:rsidR="00611B3D" w:rsidRPr="00611B3D" w:rsidRDefault="00611B3D" w:rsidP="00611B3D">
            <w:pPr>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Udział partnerów lokalnych oraz społeczności lokalnych w planowaniu i realizacji projektu</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335F5F"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Oceniany będzie udział partnerów i społeczności lokalnych w planowaniu projektu oraz jego realizacji.</w:t>
            </w:r>
          </w:p>
          <w:p w14:paraId="36DEAC29" w14:textId="77777777" w:rsidR="00611B3D" w:rsidRPr="00611B3D" w:rsidRDefault="00611B3D" w:rsidP="00611B3D">
            <w:pPr>
              <w:suppressAutoHyphens/>
              <w:autoSpaceDN w:val="0"/>
              <w:spacing w:after="160" w:line="240" w:lineRule="auto"/>
              <w:textAlignment w:val="baseline"/>
            </w:pPr>
            <w:r w:rsidRPr="00611B3D">
              <w:rPr>
                <w:rFonts w:eastAsia="Times New Roman"/>
                <w:color w:val="000000"/>
                <w:sz w:val="20"/>
                <w:szCs w:val="20"/>
              </w:rPr>
              <w:t xml:space="preserve">Na etapie </w:t>
            </w:r>
            <w:r w:rsidRPr="00611B3D">
              <w:rPr>
                <w:rFonts w:eastAsia="Times New Roman"/>
                <w:color w:val="000000"/>
                <w:sz w:val="20"/>
                <w:szCs w:val="20"/>
                <w:u w:val="single"/>
              </w:rPr>
              <w:t>przygotowania inwestycji</w:t>
            </w:r>
            <w:r w:rsidRPr="00611B3D">
              <w:rPr>
                <w:rFonts w:eastAsia="Times New Roman"/>
                <w:color w:val="000000"/>
                <w:sz w:val="20"/>
                <w:szCs w:val="20"/>
              </w:rPr>
              <w:t xml:space="preserve"> do realizacji oceniane będzie włączenie partnerów i społeczności lokalnych w planowanie inwestycji na dwóch poziomach:</w:t>
            </w:r>
          </w:p>
          <w:p w14:paraId="177F630F" w14:textId="77777777" w:rsidR="00611B3D" w:rsidRPr="00611B3D" w:rsidRDefault="00611B3D" w:rsidP="00611B3D">
            <w:pPr>
              <w:numPr>
                <w:ilvl w:val="0"/>
                <w:numId w:val="25"/>
              </w:num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Przeprowadzenie konsultacji społecznych projektu na stronie internetowej wnioskodawcy</w:t>
            </w:r>
          </w:p>
          <w:p w14:paraId="0D07F8D7" w14:textId="77777777" w:rsidR="00611B3D" w:rsidRPr="00611B3D" w:rsidRDefault="00611B3D" w:rsidP="00611B3D">
            <w:pPr>
              <w:numPr>
                <w:ilvl w:val="0"/>
                <w:numId w:val="25"/>
              </w:num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Aktywne włączenie partnerów i społeczności lokalnych w planowanie inwestycji wykazane w raporcie</w:t>
            </w:r>
          </w:p>
          <w:p w14:paraId="05E2010A"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 xml:space="preserve">Konsultacje/aktywne włączenie mogą być przeprowadzone np.: z organizacjami pozarządowymi, innymi JST np. sąsiednimi, z obszaru oddziaływania inwestycji itp., MŚP, pozostałymi podmiotami sektora finansów publicznych, uczelniami, spółdzielniami i wspólnotami mieszkaniowymi, grupami mieszkańców </w:t>
            </w:r>
            <w:r w:rsidRPr="00611B3D">
              <w:rPr>
                <w:rFonts w:eastAsia="Times New Roman"/>
                <w:color w:val="000000"/>
                <w:sz w:val="20"/>
                <w:szCs w:val="20"/>
              </w:rPr>
              <w:br/>
              <w:t xml:space="preserve">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zawierającego zestawienie uwag/propozycji wraz z odniesieniem). </w:t>
            </w:r>
          </w:p>
          <w:p w14:paraId="4A4E8133"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Informacje dot. zakresu i efektów konsultacji oceniane na podstawie informacji przedstawionych we wniosku wraz ze wskazaniem adresu strony internetowej na której zamieszczono raport z konsultacji.</w:t>
            </w:r>
          </w:p>
          <w:p w14:paraId="40BF4D94" w14:textId="77777777" w:rsidR="00611B3D" w:rsidRPr="00611B3D" w:rsidRDefault="00611B3D" w:rsidP="00611B3D">
            <w:pPr>
              <w:suppressAutoHyphens/>
              <w:autoSpaceDN w:val="0"/>
              <w:spacing w:after="160" w:line="240" w:lineRule="auto"/>
              <w:textAlignment w:val="baseline"/>
            </w:pPr>
            <w:r w:rsidRPr="00611B3D">
              <w:rPr>
                <w:rFonts w:eastAsia="Times New Roman"/>
                <w:color w:val="000000"/>
                <w:sz w:val="20"/>
                <w:szCs w:val="20"/>
              </w:rPr>
              <w:t xml:space="preserve">Na etapie </w:t>
            </w:r>
            <w:r w:rsidRPr="00611B3D">
              <w:rPr>
                <w:rFonts w:eastAsia="Times New Roman"/>
                <w:color w:val="000000"/>
                <w:sz w:val="20"/>
                <w:szCs w:val="20"/>
                <w:u w:val="single"/>
              </w:rPr>
              <w:t xml:space="preserve">realizacji inwestycji </w:t>
            </w:r>
            <w:r w:rsidRPr="00611B3D">
              <w:rPr>
                <w:rFonts w:eastAsia="Times New Roman"/>
                <w:color w:val="000000"/>
                <w:sz w:val="20"/>
                <w:szCs w:val="20"/>
              </w:rPr>
              <w:t>oceniane będzie włączenie partnerów w realizację:</w:t>
            </w:r>
          </w:p>
          <w:p w14:paraId="06100E9F" w14:textId="77777777" w:rsidR="00611B3D" w:rsidRPr="00611B3D" w:rsidRDefault="00611B3D" w:rsidP="00611B3D">
            <w:pPr>
              <w:numPr>
                <w:ilvl w:val="0"/>
                <w:numId w:val="26"/>
              </w:num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Uwzględnienie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14:paraId="310D93CC" w14:textId="77777777" w:rsidR="00611B3D" w:rsidRPr="00611B3D" w:rsidRDefault="00611B3D" w:rsidP="00611B3D">
            <w:pPr>
              <w:numPr>
                <w:ilvl w:val="0"/>
                <w:numId w:val="26"/>
              </w:numPr>
              <w:suppressAutoHyphens/>
              <w:autoSpaceDN w:val="0"/>
              <w:spacing w:after="0" w:line="240" w:lineRule="auto"/>
              <w:ind w:left="714" w:hanging="357"/>
              <w:textAlignment w:val="baseline"/>
              <w:rPr>
                <w:rFonts w:eastAsia="Times New Roman"/>
                <w:color w:val="000000"/>
                <w:sz w:val="20"/>
                <w:szCs w:val="20"/>
              </w:rPr>
            </w:pPr>
            <w:r w:rsidRPr="00611B3D">
              <w:rPr>
                <w:rFonts w:eastAsia="Times New Roman"/>
                <w:color w:val="000000"/>
                <w:sz w:val="20"/>
                <w:szCs w:val="20"/>
              </w:rPr>
              <w:t xml:space="preserve"> Realizacja projektu w partnerstwie na podstawie porozumienia/umowy o współpracy między co najmniej dwoma JST i/lub podmiotami spoza sektora JST.</w:t>
            </w:r>
          </w:p>
          <w:p w14:paraId="70EBCF20" w14:textId="77777777" w:rsidR="00611B3D" w:rsidRPr="00611B3D" w:rsidRDefault="00611B3D" w:rsidP="00611B3D">
            <w:pPr>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Informacje dot. realizacji oceniane na podstawie informacji przedstawionych we wniosku oraz załącznikach.</w:t>
            </w: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75EC8C" w14:textId="77777777" w:rsidR="00611B3D" w:rsidRPr="00611B3D" w:rsidRDefault="00611B3D" w:rsidP="00611B3D">
            <w:pPr>
              <w:suppressAutoHyphens/>
              <w:autoSpaceDN w:val="0"/>
              <w:spacing w:after="0" w:line="240" w:lineRule="auto"/>
              <w:jc w:val="center"/>
              <w:textAlignment w:val="baseline"/>
              <w:rPr>
                <w:rFonts w:eastAsia="Times New Roman"/>
                <w:color w:val="000000"/>
                <w:sz w:val="20"/>
                <w:szCs w:val="20"/>
                <w:lang w:eastAsia="pl-PL"/>
              </w:rPr>
            </w:pPr>
            <w:r w:rsidRPr="00611B3D">
              <w:rPr>
                <w:rFonts w:eastAsia="Times New Roman"/>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007C51"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Punktowa: 0-4</w:t>
            </w:r>
          </w:p>
          <w:p w14:paraId="61AE17E0"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1)</w:t>
            </w:r>
          </w:p>
          <w:p w14:paraId="6ED6CE27"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0 pkt – brak odniesienia do przeprowadzonych konsultacji</w:t>
            </w:r>
          </w:p>
          <w:p w14:paraId="41AFAFF2"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1 pkt – przeprowadzenie konsultacji społecznych projektu na stronie internetowej wnioskodawcy</w:t>
            </w:r>
          </w:p>
          <w:p w14:paraId="0BFDA179"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2 pkt – aktywne włączenie partnerów i społeczności lokalnych w planowanie inwestycji wykazane w raporcie</w:t>
            </w:r>
          </w:p>
          <w:p w14:paraId="1C28482C"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 xml:space="preserve">2) </w:t>
            </w:r>
          </w:p>
          <w:p w14:paraId="50656FB7" w14:textId="77777777" w:rsidR="00611B3D" w:rsidRPr="00611B3D" w:rsidRDefault="00611B3D" w:rsidP="00611B3D">
            <w:pPr>
              <w:suppressAutoHyphens/>
              <w:autoSpaceDN w:val="0"/>
              <w:spacing w:after="160" w:line="240" w:lineRule="auto"/>
              <w:textAlignment w:val="baseline"/>
              <w:rPr>
                <w:rFonts w:eastAsia="Times New Roman"/>
                <w:sz w:val="20"/>
                <w:szCs w:val="20"/>
              </w:rPr>
            </w:pPr>
            <w:r w:rsidRPr="00611B3D">
              <w:rPr>
                <w:rFonts w:eastAsia="Times New Roman"/>
                <w:sz w:val="20"/>
                <w:szCs w:val="20"/>
              </w:rPr>
              <w:t>0 pkt. – brak odniesienia do włączenia partnerów w realizację inwestycji</w:t>
            </w:r>
          </w:p>
          <w:p w14:paraId="5E7B8E01" w14:textId="77777777" w:rsidR="00611B3D" w:rsidRPr="00611B3D" w:rsidRDefault="00611B3D" w:rsidP="00611B3D">
            <w:pPr>
              <w:suppressAutoHyphens/>
              <w:autoSpaceDN w:val="0"/>
              <w:spacing w:after="160" w:line="240" w:lineRule="auto"/>
              <w:textAlignment w:val="baseline"/>
            </w:pPr>
            <w:r w:rsidRPr="00611B3D">
              <w:rPr>
                <w:rFonts w:eastAsia="Times New Roman"/>
                <w:sz w:val="20"/>
                <w:szCs w:val="20"/>
              </w:rPr>
              <w:t>1 pkt – Uwzględnienie</w:t>
            </w:r>
            <w:r w:rsidRPr="00611B3D">
              <w:rPr>
                <w:rFonts w:eastAsia="Times New Roman"/>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14:paraId="4503A3FD"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2 pkt – Realizacja projektu w partnerstwie na podstawie porozumienia/umowy o współpracy między co najmniej dwoma JST i/lub podmiotami spoza sektora JST</w:t>
            </w: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B702C4" w14:textId="77777777" w:rsidR="00611B3D" w:rsidRPr="00611B3D" w:rsidRDefault="00611B3D" w:rsidP="00611B3D">
            <w:pPr>
              <w:suppressAutoHyphens/>
              <w:autoSpaceDN w:val="0"/>
              <w:spacing w:after="160" w:line="240" w:lineRule="auto"/>
              <w:jc w:val="center"/>
              <w:textAlignment w:val="baseline"/>
              <w:rPr>
                <w:rFonts w:eastAsia="Times New Roman"/>
                <w:color w:val="000000"/>
                <w:sz w:val="20"/>
                <w:szCs w:val="20"/>
              </w:rPr>
            </w:pPr>
            <w:r w:rsidRPr="00611B3D">
              <w:rPr>
                <w:rFonts w:eastAsia="Times New Roman"/>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F1FB97" w14:textId="77777777" w:rsidR="00611B3D" w:rsidRPr="00611B3D" w:rsidRDefault="00611B3D" w:rsidP="00611B3D">
            <w:pPr>
              <w:suppressAutoHyphens/>
              <w:autoSpaceDN w:val="0"/>
              <w:spacing w:after="160" w:line="240" w:lineRule="auto"/>
              <w:jc w:val="center"/>
              <w:textAlignment w:val="baseline"/>
              <w:rPr>
                <w:rFonts w:eastAsia="Times New Roman"/>
                <w:color w:val="000000"/>
                <w:sz w:val="20"/>
                <w:szCs w:val="20"/>
              </w:rPr>
            </w:pPr>
            <w:r w:rsidRPr="00611B3D">
              <w:rPr>
                <w:rFonts w:eastAsia="Times New Roman"/>
                <w:color w:val="000000"/>
                <w:sz w:val="20"/>
                <w:szCs w:val="20"/>
              </w:rPr>
              <w:t xml:space="preserve">1,5 </w:t>
            </w:r>
          </w:p>
        </w:tc>
      </w:tr>
      <w:tr w:rsidR="00611B3D" w:rsidRPr="00611B3D" w14:paraId="1E92B081" w14:textId="77777777" w:rsidTr="00331744">
        <w:trPr>
          <w:trHeight w:val="566"/>
        </w:trPr>
        <w:tc>
          <w:tcPr>
            <w:tcW w:w="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CBA70C" w14:textId="77777777" w:rsidR="00611B3D" w:rsidRPr="00611B3D" w:rsidRDefault="00611B3D" w:rsidP="00611B3D">
            <w:pPr>
              <w:suppressAutoHyphens/>
              <w:autoSpaceDN w:val="0"/>
              <w:snapToGrid w:val="0"/>
              <w:spacing w:after="0" w:line="240" w:lineRule="auto"/>
              <w:jc w:val="center"/>
              <w:textAlignment w:val="baseline"/>
              <w:rPr>
                <w:rFonts w:eastAsia="Times New Roman" w:cs="Arial"/>
                <w:sz w:val="20"/>
                <w:szCs w:val="20"/>
              </w:rPr>
            </w:pPr>
            <w:r w:rsidRPr="00611B3D">
              <w:rPr>
                <w:rFonts w:eastAsia="Times New Roman" w:cs="Arial"/>
                <w:sz w:val="20"/>
                <w:szCs w:val="20"/>
              </w:rPr>
              <w:t xml:space="preserve">6. </w:t>
            </w:r>
          </w:p>
        </w:tc>
        <w:tc>
          <w:tcPr>
            <w:tcW w:w="1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D460EF" w14:textId="77777777" w:rsidR="00611B3D" w:rsidRPr="00611B3D" w:rsidRDefault="00611B3D" w:rsidP="00611B3D">
            <w:pPr>
              <w:suppressAutoHyphens/>
              <w:autoSpaceDN w:val="0"/>
              <w:spacing w:after="0" w:line="240" w:lineRule="auto"/>
              <w:textAlignment w:val="baseline"/>
              <w:rPr>
                <w:rFonts w:eastAsia="Times New Roman"/>
                <w:color w:val="000000"/>
                <w:sz w:val="20"/>
                <w:szCs w:val="20"/>
              </w:rPr>
            </w:pPr>
            <w:r w:rsidRPr="00611B3D">
              <w:rPr>
                <w:rFonts w:eastAsia="Times New Roman"/>
                <w:color w:val="000000"/>
                <w:sz w:val="20"/>
                <w:szCs w:val="20"/>
              </w:rPr>
              <w:t>Doświadczenie wnioskodawcy</w:t>
            </w: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97881E"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Ocenie będzie podlegać doświadczenie wnioskodawcy w realizacji przedsięwzięć inwestycyjnych.</w:t>
            </w:r>
          </w:p>
        </w:tc>
        <w:tc>
          <w:tcPr>
            <w:tcW w:w="12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4DB1D4" w14:textId="77777777" w:rsidR="00611B3D" w:rsidRPr="00611B3D" w:rsidRDefault="00611B3D" w:rsidP="00611B3D">
            <w:pPr>
              <w:suppressAutoHyphens/>
              <w:autoSpaceDN w:val="0"/>
              <w:spacing w:after="0" w:line="240" w:lineRule="auto"/>
              <w:jc w:val="center"/>
              <w:textAlignment w:val="baseline"/>
              <w:rPr>
                <w:rFonts w:eastAsia="Times New Roman"/>
                <w:color w:val="000000"/>
                <w:sz w:val="20"/>
                <w:szCs w:val="20"/>
                <w:lang w:eastAsia="pl-PL"/>
              </w:rPr>
            </w:pPr>
            <w:r w:rsidRPr="00611B3D">
              <w:rPr>
                <w:rFonts w:eastAsia="Times New Roman"/>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ABDE11"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Punktowa: 0-4:</w:t>
            </w:r>
          </w:p>
          <w:p w14:paraId="6D731A06"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0 pkt – brak doświadczenia w realizacji przedsięwzięć</w:t>
            </w:r>
          </w:p>
          <w:p w14:paraId="73BA4EF0"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1 pkt – doświadczenie w realizacji przedsięwzięcia z innego obszaru merytorycznego</w:t>
            </w:r>
          </w:p>
          <w:p w14:paraId="4D7349A5"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2 pkt – doświadczenie w realizacji przedsięwzięcia z danego obszaru merytorycznego o koszcie całkowitym mniejszym niż 50% planowanej inwestycji</w:t>
            </w:r>
          </w:p>
          <w:p w14:paraId="5ADD0D8A"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3 pkt – doświadczenie w realizacji przedsięwzięcia z danego obszaru merytorycznego o koszcie całkowitym większym niż 50% planowanej inwestycji</w:t>
            </w:r>
          </w:p>
          <w:p w14:paraId="6D5D55B9" w14:textId="77777777" w:rsidR="00611B3D" w:rsidRPr="00611B3D" w:rsidRDefault="00611B3D" w:rsidP="00611B3D">
            <w:pPr>
              <w:suppressAutoHyphens/>
              <w:autoSpaceDN w:val="0"/>
              <w:spacing w:after="160" w:line="240" w:lineRule="auto"/>
              <w:textAlignment w:val="baseline"/>
              <w:rPr>
                <w:rFonts w:eastAsia="Times New Roman"/>
                <w:color w:val="000000"/>
                <w:sz w:val="20"/>
                <w:szCs w:val="20"/>
              </w:rPr>
            </w:pPr>
            <w:r w:rsidRPr="00611B3D">
              <w:rPr>
                <w:rFonts w:eastAsia="Times New Roman"/>
                <w:color w:val="000000"/>
                <w:sz w:val="20"/>
                <w:szCs w:val="20"/>
              </w:rPr>
              <w:t>4 pkt – doświadczenie w realizacji więcej niż 1 przedsięwzięcia z danego obszaru merytorycznego o koszcie całkowitym każdego przedsięwzięcia większym niż 50% planowanej inwestycji.</w:t>
            </w:r>
          </w:p>
        </w:tc>
        <w:tc>
          <w:tcPr>
            <w:tcW w:w="14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AE9E4F" w14:textId="77777777" w:rsidR="00611B3D" w:rsidRPr="00611B3D" w:rsidRDefault="00611B3D" w:rsidP="00611B3D">
            <w:pPr>
              <w:suppressAutoHyphens/>
              <w:autoSpaceDN w:val="0"/>
              <w:spacing w:after="160" w:line="240" w:lineRule="auto"/>
              <w:jc w:val="center"/>
              <w:textAlignment w:val="baseline"/>
              <w:rPr>
                <w:rFonts w:eastAsia="Times New Roman"/>
                <w:color w:val="000000"/>
                <w:sz w:val="20"/>
                <w:szCs w:val="20"/>
              </w:rPr>
            </w:pPr>
            <w:r w:rsidRPr="00611B3D">
              <w:rPr>
                <w:rFonts w:eastAsia="Times New Roman"/>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FBF92B" w14:textId="77777777" w:rsidR="00611B3D" w:rsidRPr="00611B3D" w:rsidRDefault="00611B3D" w:rsidP="00611B3D">
            <w:pPr>
              <w:suppressAutoHyphens/>
              <w:autoSpaceDN w:val="0"/>
              <w:spacing w:after="160" w:line="240" w:lineRule="auto"/>
              <w:jc w:val="center"/>
              <w:textAlignment w:val="baseline"/>
              <w:rPr>
                <w:rFonts w:eastAsia="Times New Roman"/>
                <w:color w:val="000000"/>
                <w:sz w:val="20"/>
                <w:szCs w:val="20"/>
              </w:rPr>
            </w:pPr>
            <w:r w:rsidRPr="00611B3D">
              <w:rPr>
                <w:rFonts w:eastAsia="Times New Roman"/>
                <w:color w:val="000000"/>
                <w:sz w:val="20"/>
                <w:szCs w:val="20"/>
              </w:rPr>
              <w:t>0,5</w:t>
            </w:r>
          </w:p>
        </w:tc>
      </w:tr>
    </w:tbl>
    <w:p w14:paraId="0ABDFF3D" w14:textId="77777777" w:rsidR="00790203" w:rsidRDefault="00790203" w:rsidP="00611B3D">
      <w:pPr>
        <w:suppressAutoHyphens/>
        <w:autoSpaceDN w:val="0"/>
        <w:jc w:val="both"/>
        <w:textAlignment w:val="baseline"/>
        <w:rPr>
          <w:rFonts w:ascii="Arial" w:hAnsi="Arial" w:cs="Arial"/>
          <w:sz w:val="24"/>
          <w:szCs w:val="24"/>
        </w:rPr>
        <w:sectPr w:rsidR="00790203" w:rsidSect="00790203">
          <w:pgSz w:w="16838" w:h="11906" w:orient="landscape"/>
          <w:pgMar w:top="1417" w:right="851" w:bottom="1417" w:left="993" w:header="708" w:footer="708" w:gutter="0"/>
          <w:cols w:space="708"/>
          <w:docGrid w:linePitch="360"/>
        </w:sectPr>
      </w:pPr>
    </w:p>
    <w:p w14:paraId="5498ACCF" w14:textId="24DBF77C" w:rsidR="00B8747F" w:rsidRPr="00611B3D" w:rsidRDefault="008D7C24" w:rsidP="00C5684B">
      <w:pPr>
        <w:pStyle w:val="Nagwek1"/>
        <w:rPr>
          <w:rFonts w:ascii="Arial" w:hAnsi="Arial" w:cs="Arial"/>
          <w:color w:val="auto"/>
          <w:sz w:val="26"/>
          <w:szCs w:val="26"/>
        </w:rPr>
      </w:pPr>
      <w:bookmarkStart w:id="26" w:name="_Toc491422247"/>
      <w:r w:rsidRPr="00611B3D">
        <w:rPr>
          <w:rFonts w:ascii="Arial" w:hAnsi="Arial" w:cs="Arial"/>
          <w:color w:val="auto"/>
          <w:sz w:val="26"/>
          <w:szCs w:val="26"/>
          <w:lang w:val="pl-PL"/>
        </w:rPr>
        <w:t>5</w:t>
      </w:r>
      <w:r w:rsidR="00633067" w:rsidRPr="00611B3D">
        <w:rPr>
          <w:rFonts w:ascii="Arial" w:hAnsi="Arial" w:cs="Arial"/>
          <w:color w:val="auto"/>
          <w:sz w:val="26"/>
          <w:szCs w:val="26"/>
        </w:rPr>
        <w:t>.</w:t>
      </w:r>
      <w:r w:rsidR="00B8747F" w:rsidRPr="00611B3D">
        <w:rPr>
          <w:rFonts w:ascii="Arial" w:hAnsi="Arial" w:cs="Arial"/>
          <w:color w:val="auto"/>
          <w:sz w:val="26"/>
          <w:szCs w:val="26"/>
        </w:rPr>
        <w:t xml:space="preserve"> </w:t>
      </w:r>
      <w:r w:rsidR="00CA41F9" w:rsidRPr="00611B3D">
        <w:rPr>
          <w:rFonts w:ascii="Arial" w:hAnsi="Arial" w:cs="Arial"/>
          <w:color w:val="auto"/>
          <w:sz w:val="26"/>
          <w:szCs w:val="26"/>
        </w:rPr>
        <w:t xml:space="preserve">Procedura </w:t>
      </w:r>
      <w:r w:rsidR="002C1373" w:rsidRPr="00611B3D">
        <w:rPr>
          <w:rFonts w:ascii="Arial" w:hAnsi="Arial" w:cs="Arial"/>
          <w:color w:val="auto"/>
          <w:sz w:val="26"/>
          <w:szCs w:val="26"/>
          <w:lang w:val="pl-PL"/>
        </w:rPr>
        <w:t xml:space="preserve">oceny i </w:t>
      </w:r>
      <w:r w:rsidR="00CA41F9" w:rsidRPr="00611B3D">
        <w:rPr>
          <w:rFonts w:ascii="Arial" w:hAnsi="Arial" w:cs="Arial"/>
          <w:color w:val="auto"/>
          <w:sz w:val="26"/>
          <w:szCs w:val="26"/>
        </w:rPr>
        <w:t>wyboru projektów do dofinansowania</w:t>
      </w:r>
      <w:bookmarkEnd w:id="26"/>
    </w:p>
    <w:p w14:paraId="002A72B8"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1. Sposób działania KOP określa regulamin pracy KOP. </w:t>
      </w:r>
    </w:p>
    <w:p w14:paraId="777FB76F"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2. Za moment rozpoczęcia procesu oceny wniosków uznaje się moment powołania KOP. </w:t>
      </w:r>
    </w:p>
    <w:p w14:paraId="79AD1F2C" w14:textId="1717B02C" w:rsidR="00611B3D" w:rsidRPr="00553BC2" w:rsidRDefault="00611B3D" w:rsidP="00553BC2">
      <w:pPr>
        <w:spacing w:before="120" w:after="0"/>
        <w:jc w:val="both"/>
        <w:rPr>
          <w:rFonts w:ascii="Arial" w:hAnsi="Arial" w:cs="Arial"/>
          <w:sz w:val="24"/>
          <w:szCs w:val="24"/>
        </w:rPr>
      </w:pPr>
      <w:r w:rsidRPr="00553BC2">
        <w:rPr>
          <w:rFonts w:ascii="Arial" w:hAnsi="Arial" w:cs="Arial"/>
          <w:b/>
          <w:sz w:val="24"/>
          <w:szCs w:val="24"/>
        </w:rPr>
        <w:t xml:space="preserve">Sposób dokonywania oceny formalnej wniosków </w:t>
      </w:r>
    </w:p>
    <w:p w14:paraId="0191E156"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1. Ocena formalna wniosku o dofinansowanie dokonywana jest metodą zerojedynkową przez co najmniej dwóch pracowników Instytucji ogłaszającej nabór projektu w trybie konkursowym i pozakonkursowym. </w:t>
      </w:r>
    </w:p>
    <w:p w14:paraId="547E4794"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2. Ocena dokonywana jest w oparciu o kryteria wyboru projektów zatwierdzone przez Komitet Monitorujący RPO WSL 2014-2020, stanowiące zał. 3 do SZOOP. </w:t>
      </w:r>
    </w:p>
    <w:p w14:paraId="0B8CE079" w14:textId="29E2B269"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3. Katalog elementów projektu, które nie będą podlegać poprawie (zgodnie z</w:t>
      </w:r>
      <w:r w:rsidR="00E122B6">
        <w:rPr>
          <w:rFonts w:ascii="Arial" w:hAnsi="Arial" w:cs="Arial"/>
          <w:sz w:val="24"/>
          <w:szCs w:val="24"/>
        </w:rPr>
        <w:t> </w:t>
      </w:r>
      <w:r w:rsidRPr="00331744">
        <w:rPr>
          <w:rFonts w:ascii="Arial" w:hAnsi="Arial" w:cs="Arial"/>
          <w:sz w:val="24"/>
          <w:szCs w:val="24"/>
        </w:rPr>
        <w:t xml:space="preserve">odpowiednimi kryteriami dopuszczającymi) dotyczy następujących okoliczności: </w:t>
      </w:r>
    </w:p>
    <w:p w14:paraId="368C2985"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a) złożenia wniosku na odpowiednim formularzu i w postaci elektronicznej – wniosek złożony poza systemem LSI pozostaje bez rozpatrzenia; </w:t>
      </w:r>
    </w:p>
    <w:p w14:paraId="3A21A98F"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b) posiadania w momencie zamknięcia naboru dokumentów (załączników) wymaganych w regulaminie – w przypadku konieczności dołączenia do wniosku aplikacyjnego dokumentów określonych jako obligatoryjne, wnioskodawca jest zobowiązany do ich złożenia w terminie naboru. W przypadku braku odpowiedniego dokumentu wnioskodawca będzie mógł uzupełnić załącznik, pod warunkiem, iż data jego wystawienia nie będzie późniejsza niż data zamknięcia naboru; </w:t>
      </w:r>
    </w:p>
    <w:p w14:paraId="3872AF69"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c) kwalifikowalności podmiotowej wnioskodawcy – wnioskodawca i partnerzy (jeśli dotyczy) wpisują się w katalog beneficjentów programu i regulamin naboru; </w:t>
      </w:r>
    </w:p>
    <w:p w14:paraId="22C02E88" w14:textId="78E31F50"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d) posiadania na moment zamknięcia naboru umowy partnerskiej oraz przeprowadzenia wyboru partnerów zgodnie z art. 33 ustawy wdrożeniowej (tylko w</w:t>
      </w:r>
      <w:r w:rsidR="00E122B6">
        <w:rPr>
          <w:rFonts w:ascii="Arial" w:hAnsi="Arial" w:cs="Arial"/>
          <w:sz w:val="24"/>
          <w:szCs w:val="24"/>
        </w:rPr>
        <w:t> </w:t>
      </w:r>
      <w:r w:rsidRPr="00331744">
        <w:rPr>
          <w:rFonts w:ascii="Arial" w:hAnsi="Arial" w:cs="Arial"/>
          <w:sz w:val="24"/>
          <w:szCs w:val="24"/>
        </w:rPr>
        <w:t xml:space="preserve">przypadku występowania partnerstwa w projekcie); </w:t>
      </w:r>
    </w:p>
    <w:p w14:paraId="41C5D3A6"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e) niepodleganie wykluczeniu z możliwości otrzymania wsparcia na podstawie właściwych przepisów prawa; </w:t>
      </w:r>
    </w:p>
    <w:p w14:paraId="2FB61787" w14:textId="5F967D8D"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f) kwalifikowalności przedmiotowej projektu – traktowanej jako zgodność z</w:t>
      </w:r>
      <w:r w:rsidR="00E122B6">
        <w:rPr>
          <w:rFonts w:ascii="Arial" w:hAnsi="Arial" w:cs="Arial"/>
          <w:sz w:val="24"/>
          <w:szCs w:val="24"/>
        </w:rPr>
        <w:t> </w:t>
      </w:r>
      <w:r w:rsidRPr="00331744">
        <w:rPr>
          <w:rFonts w:ascii="Arial" w:hAnsi="Arial" w:cs="Arial"/>
          <w:sz w:val="24"/>
          <w:szCs w:val="24"/>
        </w:rPr>
        <w:t>przedmiotem naboru, w tym z typami projektów podlegającymi dofinansowaniu oraz warunkami dostępu określonymi w pkt. 2. niniejszego regulaminu, a także weryfikującej czy inwestycja nie została zakończona przed złożeniem wniosku o</w:t>
      </w:r>
      <w:r w:rsidR="00E122B6">
        <w:rPr>
          <w:rFonts w:ascii="Arial" w:hAnsi="Arial" w:cs="Arial"/>
          <w:sz w:val="24"/>
          <w:szCs w:val="24"/>
        </w:rPr>
        <w:t> </w:t>
      </w:r>
      <w:r w:rsidRPr="00331744">
        <w:rPr>
          <w:rFonts w:ascii="Arial" w:hAnsi="Arial" w:cs="Arial"/>
          <w:sz w:val="24"/>
          <w:szCs w:val="24"/>
        </w:rPr>
        <w:t xml:space="preserve">dofinansowanie oraz czy jest realizowana na terenie województwa śląskiego (lub jej efekty wpływają na rozwój województwa śląskiego); </w:t>
      </w:r>
    </w:p>
    <w:p w14:paraId="77B169BC" w14:textId="50ADC66E"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g) nieprzekraczania wartości maksymalnej/ minimalnej kosztów kwalifikowalnych/całkowitych projektu – w przypadku gdy stosowne ograniczenia wynikają z SZOOP bądź regulaminu naboru. </w:t>
      </w:r>
    </w:p>
    <w:p w14:paraId="6C324D60"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4. W przypadku stwierdzenia we wniosku o dofinansowanie braków formalnych lub oczywistych omyłek Instytucja ogłaszającą nabór projektu w trybie pozakonkursowym wzywa wnioskodawcę do uzupełnienia wniosku lub poprawienia w nim oczywistej omyłki w wyznaczonym terminie nie krótszym niż 7 dni od dnia doręczenia wezwania, pod rygorem pozostawienia wniosku bez rozpatrzenia. </w:t>
      </w:r>
    </w:p>
    <w:p w14:paraId="60CF5448" w14:textId="2B5B82DC"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5. Z zastrzeżeniem ppkt. 3 Sposobu dokonywania oceny formalnej wniosków, wniosek o dofinansowanie może podlegać poprawie i uzupełnieniu jedynie w zakresie, który umożliwiają kryteria wyboru projektów, oraz pod warunkiem, że uzupełnienie lub poprawa dotyczą braków formalnych</w:t>
      </w:r>
      <w:r w:rsidR="004C332E">
        <w:rPr>
          <w:rFonts w:ascii="Arial" w:hAnsi="Arial" w:cs="Arial"/>
          <w:sz w:val="24"/>
          <w:szCs w:val="24"/>
        </w:rPr>
        <w:t xml:space="preserve"> lub</w:t>
      </w:r>
      <w:r w:rsidRPr="00331744">
        <w:rPr>
          <w:rFonts w:ascii="Arial" w:hAnsi="Arial" w:cs="Arial"/>
          <w:sz w:val="24"/>
          <w:szCs w:val="24"/>
        </w:rPr>
        <w:t xml:space="preserve"> oczywistych omyłek</w:t>
      </w:r>
      <w:r w:rsidR="004C332E">
        <w:rPr>
          <w:rFonts w:ascii="Arial" w:hAnsi="Arial" w:cs="Arial"/>
          <w:sz w:val="24"/>
          <w:szCs w:val="24"/>
        </w:rPr>
        <w:t>.</w:t>
      </w:r>
      <w:r w:rsidRPr="00331744">
        <w:rPr>
          <w:rFonts w:ascii="Arial" w:hAnsi="Arial" w:cs="Arial"/>
          <w:sz w:val="24"/>
          <w:szCs w:val="24"/>
        </w:rPr>
        <w:t xml:space="preserve"> </w:t>
      </w:r>
    </w:p>
    <w:p w14:paraId="0CE14A77"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6. W szczególnych, uzasadnionych przypadkach, gdy brak możliwości usunięcia uchybienia we wskazanym terminie co wynika z okoliczności niezależnych od wnioskodawcy, na jego pisemny wniosek złożony do Instytucji ogłaszającej nabór projektu w trybie konkursowym i pozakonkursowym za pośrednictwem SEKAP lub, w terminie dokonania poprawy, Dyrektor/Zastępca Dyrektora Wydziału Europejskiego Funduszu Rozwoju Regionalnego ma możliwość wyznaczyć inny termin na dokonanie poprawy lub uzupełnienia. </w:t>
      </w:r>
    </w:p>
    <w:p w14:paraId="39F277D2"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7. Usuwając uchybienia formalne wnioskodawca powinien stosować się do wskazówek zawartych w otrzymanym z Instytucji ogłaszającej nabór projektu w trybie konkursowym i pozakonkursowym wezwaniu oraz przestrzegać reguł dotyczących przygotowywania dokumentacji projektowej opisanej w Instrukcji wypełniania wniosku o dofinansowanie. </w:t>
      </w:r>
    </w:p>
    <w:p w14:paraId="25EB7CCC" w14:textId="70B7F654"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8. </w:t>
      </w:r>
      <w:commentRangeStart w:id="27"/>
      <w:r w:rsidRPr="00331744">
        <w:rPr>
          <w:rFonts w:ascii="Arial" w:hAnsi="Arial" w:cs="Arial"/>
          <w:sz w:val="24"/>
          <w:szCs w:val="24"/>
        </w:rPr>
        <w:t>Dopuszczalne jest dokonanie uzupełnień lub poprawy wniosku w zakresie i trybie wskazanym przez Instytucję ogłaszającą nabór projektu w trybie konkursowym i</w:t>
      </w:r>
      <w:r w:rsidR="00E122B6">
        <w:rPr>
          <w:rFonts w:ascii="Arial" w:hAnsi="Arial" w:cs="Arial"/>
          <w:sz w:val="24"/>
          <w:szCs w:val="24"/>
        </w:rPr>
        <w:t> </w:t>
      </w:r>
      <w:r w:rsidRPr="00331744">
        <w:rPr>
          <w:rFonts w:ascii="Arial" w:hAnsi="Arial" w:cs="Arial"/>
          <w:sz w:val="24"/>
          <w:szCs w:val="24"/>
        </w:rPr>
        <w:t xml:space="preserve">pozakonkursowym. Decyzję o ponownym uzupełnieniu wniosku, podejmuje Dyrektor/Zastępca Dyrektora Wydziału Europejskiego Funduszu Rozwoju Regionalnego na podstawie notatki służbowej. </w:t>
      </w:r>
      <w:commentRangeEnd w:id="27"/>
      <w:r w:rsidR="00DE396C">
        <w:rPr>
          <w:rStyle w:val="Odwoaniedokomentarza"/>
          <w:lang w:val="x-none" w:eastAsia="x-none"/>
        </w:rPr>
        <w:commentReference w:id="27"/>
      </w:r>
    </w:p>
    <w:p w14:paraId="561F58DA"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9. Po uzupełnieniu/poprawie wniosku o dofinansowanie ocena formalna jest kontynuowana. Niespełnienie któregokolwiek z kryteriów oceny formalnej powoduje odrzucenie wniosku o dofinansowanie, na skutek czego projekt nie może być skierowany do kolejnego etapu oceny. </w:t>
      </w:r>
    </w:p>
    <w:p w14:paraId="0BA08C9F"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10. Projekt, który spełnił wszystkie kryteria dopuszczające, poddawany jest dalszej ocenie pod kątem pozostałych kryteriów oceny formalnej. </w:t>
      </w:r>
    </w:p>
    <w:p w14:paraId="293F790B" w14:textId="77777777" w:rsidR="00611B3D" w:rsidRPr="00331744" w:rsidRDefault="00611B3D" w:rsidP="00611B3D">
      <w:pPr>
        <w:spacing w:before="120" w:after="0"/>
        <w:jc w:val="both"/>
        <w:rPr>
          <w:rFonts w:ascii="Arial" w:hAnsi="Arial" w:cs="Arial"/>
          <w:sz w:val="24"/>
          <w:szCs w:val="24"/>
        </w:rPr>
      </w:pPr>
      <w:commentRangeStart w:id="28"/>
      <w:commentRangeStart w:id="29"/>
      <w:r w:rsidRPr="00331744">
        <w:rPr>
          <w:rFonts w:ascii="Arial" w:hAnsi="Arial" w:cs="Arial"/>
          <w:sz w:val="24"/>
          <w:szCs w:val="24"/>
        </w:rPr>
        <w:t xml:space="preserve">11. Informacja o wyniku oceny formalnej przekazywana jest wnioskodawcy za pośrednictwem LSI, a w przypadku odrzucenia wniosku o dofinansowanie, również w formie pisemnej z uzasadnieniem. </w:t>
      </w:r>
      <w:commentRangeEnd w:id="28"/>
      <w:r w:rsidR="00DE396C">
        <w:rPr>
          <w:rStyle w:val="Odwoaniedokomentarza"/>
          <w:lang w:val="x-none" w:eastAsia="x-none"/>
        </w:rPr>
        <w:commentReference w:id="28"/>
      </w:r>
      <w:commentRangeEnd w:id="29"/>
      <w:r w:rsidR="007B7319">
        <w:rPr>
          <w:rStyle w:val="Odwoaniedokomentarza"/>
          <w:lang w:val="x-none" w:eastAsia="x-none"/>
        </w:rPr>
        <w:commentReference w:id="29"/>
      </w:r>
    </w:p>
    <w:p w14:paraId="03136734"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12. W przypadku braku odpowiedzi wnioskodawcy na wezwanie Instytucji ogłaszającej nabór projektu w trybie konkursowym i pozakonkursowym dotyczące uzupełnienia/poprawy w wyznaczonym terminie wniosek pozostaje bez rozpatrzenia.</w:t>
      </w:r>
    </w:p>
    <w:p w14:paraId="1A6ADEF4" w14:textId="77777777" w:rsidR="00611B3D" w:rsidRDefault="00611B3D" w:rsidP="00611B3D">
      <w:pPr>
        <w:spacing w:before="120" w:after="0"/>
        <w:jc w:val="both"/>
        <w:rPr>
          <w:rFonts w:ascii="Arial" w:hAnsi="Arial" w:cs="Arial"/>
          <w:sz w:val="24"/>
          <w:szCs w:val="24"/>
        </w:rPr>
      </w:pPr>
      <w:r w:rsidRPr="00331744">
        <w:rPr>
          <w:rFonts w:ascii="Arial" w:hAnsi="Arial" w:cs="Arial"/>
          <w:sz w:val="24"/>
          <w:szCs w:val="24"/>
        </w:rPr>
        <w:t xml:space="preserve">13. Wniosek o dofinansowanie może zostać wycofany z oceny formalnej na pisemną prośbę wnioskodawcy. </w:t>
      </w:r>
    </w:p>
    <w:p w14:paraId="150AA0AD" w14:textId="351FB06C" w:rsidR="00DE396C" w:rsidRPr="00331744" w:rsidRDefault="00DE396C" w:rsidP="00611B3D">
      <w:pPr>
        <w:spacing w:before="120" w:after="0"/>
        <w:jc w:val="both"/>
        <w:rPr>
          <w:rFonts w:ascii="Arial" w:hAnsi="Arial" w:cs="Arial"/>
          <w:sz w:val="24"/>
          <w:szCs w:val="24"/>
        </w:rPr>
      </w:pPr>
      <w:r w:rsidRPr="00DE396C">
        <w:rPr>
          <w:rFonts w:ascii="Arial" w:hAnsi="Arial" w:cs="Arial"/>
          <w:sz w:val="24"/>
          <w:szCs w:val="24"/>
        </w:rPr>
        <w:t>14</w:t>
      </w:r>
      <w:commentRangeStart w:id="30"/>
      <w:r w:rsidRPr="00DE396C">
        <w:rPr>
          <w:rFonts w:ascii="Arial" w:hAnsi="Arial" w:cs="Arial"/>
          <w:sz w:val="24"/>
          <w:szCs w:val="24"/>
        </w:rPr>
        <w:t>. Niezwłocznie po zakończeniu oceny formalnej wszystkich projektów złożonych w konkursie IOK zamieszcza na swojej stronie internetowej zbiorczą listę projektów zakwalifikowanych do oceny merytorycznej.</w:t>
      </w:r>
      <w:commentRangeEnd w:id="30"/>
      <w:r>
        <w:rPr>
          <w:rStyle w:val="Odwoaniedokomentarza"/>
          <w:lang w:val="x-none" w:eastAsia="x-none"/>
        </w:rPr>
        <w:commentReference w:id="30"/>
      </w:r>
    </w:p>
    <w:p w14:paraId="511B9E4A" w14:textId="77777777" w:rsidR="00561DD1" w:rsidRDefault="00561DD1" w:rsidP="00553BC2">
      <w:pPr>
        <w:spacing w:before="120" w:after="0"/>
        <w:jc w:val="both"/>
        <w:rPr>
          <w:rFonts w:ascii="Arial" w:hAnsi="Arial" w:cs="Arial"/>
          <w:sz w:val="24"/>
          <w:szCs w:val="24"/>
        </w:rPr>
      </w:pPr>
    </w:p>
    <w:p w14:paraId="10F7FECD" w14:textId="541F5563" w:rsidR="00611B3D" w:rsidRPr="00553BC2" w:rsidRDefault="00611B3D" w:rsidP="00553BC2">
      <w:pPr>
        <w:spacing w:before="120" w:after="0"/>
        <w:jc w:val="both"/>
        <w:rPr>
          <w:rFonts w:ascii="Arial" w:hAnsi="Arial" w:cs="Arial"/>
          <w:sz w:val="24"/>
          <w:szCs w:val="24"/>
        </w:rPr>
      </w:pPr>
      <w:r w:rsidRPr="00553BC2">
        <w:rPr>
          <w:rFonts w:ascii="Arial" w:hAnsi="Arial" w:cs="Arial"/>
          <w:b/>
          <w:sz w:val="24"/>
          <w:szCs w:val="24"/>
        </w:rPr>
        <w:t xml:space="preserve">Sposób dokonywania oceny merytorycznej wniosków </w:t>
      </w:r>
    </w:p>
    <w:p w14:paraId="14F6C5E2" w14:textId="4DBD133A"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1. Ocena merytoryczna przeprowadzana jest przez ekspertów</w:t>
      </w:r>
      <w:r w:rsidR="00DE396C">
        <w:rPr>
          <w:rFonts w:ascii="Arial" w:hAnsi="Arial" w:cs="Arial"/>
          <w:sz w:val="24"/>
          <w:szCs w:val="24"/>
        </w:rPr>
        <w:t>, a w przypadku</w:t>
      </w:r>
      <w:r w:rsidR="00DE396C" w:rsidRPr="00DE396C">
        <w:t xml:space="preserve"> </w:t>
      </w:r>
      <w:r w:rsidR="00DE396C" w:rsidRPr="00DE396C">
        <w:rPr>
          <w:rFonts w:ascii="Arial" w:hAnsi="Arial" w:cs="Arial"/>
          <w:sz w:val="24"/>
          <w:szCs w:val="24"/>
        </w:rPr>
        <w:t>konkursu ZIT/RIT również przez pracowników IP Z</w:t>
      </w:r>
      <w:r w:rsidR="00DE396C">
        <w:rPr>
          <w:rFonts w:ascii="Arial" w:hAnsi="Arial" w:cs="Arial"/>
          <w:sz w:val="24"/>
          <w:szCs w:val="24"/>
        </w:rPr>
        <w:t xml:space="preserve">IT/RIT </w:t>
      </w:r>
      <w:r w:rsidRPr="00331744">
        <w:rPr>
          <w:rFonts w:ascii="Arial" w:hAnsi="Arial" w:cs="Arial"/>
          <w:sz w:val="24"/>
          <w:szCs w:val="24"/>
        </w:rPr>
        <w:t xml:space="preserve">. </w:t>
      </w:r>
    </w:p>
    <w:p w14:paraId="5A12268C"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2. W trakcie oceny merytorycznej projektu, w przypadku zaistnienia wątpliwości/lub konieczności uzyskania od wnioskodawcy dodatkowych informacji bądź wyjaśnień, na wniosek osoby oceniającej, Instytucja ogłaszającą nabór projektu w trybie konkursowym i pozakonkursowym może zwrócić się do wnioskodawcy o złożenie wyjaśnień dotyczących wniosku. Złożone wyjaśnienia stanowią integralną część dokumentacji aplikacyjnej. Wprowadzone treści powinny być jednoznaczne oraz umożliwiać weryfikację okoliczności będących przedmiotem oceny. Ewentualne zmiany treści wniosku o dofinansowanie, będące konsekwencją złożonych wyjaśnień, mogą mieć wyłącznie charakter porządkowy i doprecyzowujący. Wyjaśnienia nie mogą również odnosić się do kwestii całkowicie pominiętych przez wnioskodawcę we wniosku o dofinansowanie. W przypadku niezłożenia wyjaśnień w wyznaczonym przez Instytucję ogłaszającą nabór projektu w trybie pozakonkursowym terminie, ocena projektu przeprowadzana jest na podstawie dostępnych we wniosku informacji. </w:t>
      </w:r>
    </w:p>
    <w:p w14:paraId="055DB296"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3. W przypadku wystąpienia znacznych rozbieżności w końcowych ocenach projektu,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14:paraId="3425B5E6" w14:textId="77777777" w:rsidR="00561DD1" w:rsidRDefault="00561DD1">
      <w:pPr>
        <w:spacing w:after="0" w:line="240" w:lineRule="auto"/>
        <w:rPr>
          <w:rFonts w:ascii="Arial" w:hAnsi="Arial" w:cs="Arial"/>
          <w:sz w:val="24"/>
          <w:szCs w:val="24"/>
        </w:rPr>
      </w:pPr>
      <w:r>
        <w:rPr>
          <w:rFonts w:ascii="Arial" w:hAnsi="Arial" w:cs="Arial"/>
          <w:sz w:val="24"/>
          <w:szCs w:val="24"/>
        </w:rPr>
        <w:br w:type="page"/>
      </w:r>
    </w:p>
    <w:p w14:paraId="7698E347" w14:textId="682D7D1D"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4. Za znaczne rozbieżności przyjmuje się: </w:t>
      </w:r>
    </w:p>
    <w:p w14:paraId="6254233C"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a) w kryteriach zerojedynkowych (0/1) przyznanie ocen skrajnych przez oceniających, </w:t>
      </w:r>
    </w:p>
    <w:p w14:paraId="50D8AC28"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b) w kryteriach punktowanych w skali od 0 do 4, przyznanie przez jednego oceniającego w danym kryterium 0 punktów i jakiejkolwiek innej wartości punktowej przyznanej przez drugiego oceniającego w tym samym kryterium (tj. 0 i 1, 0 i 2, 0 i 3, 0 i 4) oraz przyznanie w danym kryterium 1 punktu przez jednego oceniającego i 4 punktów przez drugiego oceniającego, </w:t>
      </w:r>
    </w:p>
    <w:p w14:paraId="235161EF"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c) przyznanie przez jednego członka KOP liczby punktów, która kwalifikuje projekt do uzyskania oceny pozytywnej i równoczesne przyznanie przez drugiego członka KOP liczby punktów, która kwalifikuje projekt do uzyskania oceny negatywnej. </w:t>
      </w:r>
    </w:p>
    <w:p w14:paraId="0426DAC8"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5. Wniosek o dofinansowanie może zostać wycofany z oceny merytorycznej na prośbę wnioskodawcy. </w:t>
      </w:r>
    </w:p>
    <w:p w14:paraId="63EFCE28" w14:textId="19D77341"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6. Na podstawie kart oceny merytorycznej projektów oraz metodologii obliczania ostatecznej punktacji projektów, przygotowywana jest lista ocenionych projektów, o których mowa w pkt 4.2 (Sposób dokonywania oceny merytorycznej</w:t>
      </w:r>
      <w:r w:rsidR="00DE396C">
        <w:rPr>
          <w:rFonts w:ascii="Arial" w:hAnsi="Arial" w:cs="Arial"/>
          <w:sz w:val="24"/>
          <w:szCs w:val="24"/>
        </w:rPr>
        <w:t>)</w:t>
      </w:r>
      <w:r w:rsidRPr="00331744">
        <w:rPr>
          <w:rFonts w:ascii="Arial" w:hAnsi="Arial" w:cs="Arial"/>
          <w:sz w:val="24"/>
          <w:szCs w:val="24"/>
        </w:rPr>
        <w:t xml:space="preserve">. Na liście uwzględnione są wszystkie projekty, które podlegały ocenie w ramach KOP, uszeregowane od projektów, które uzyskały największą liczbę punktów do projektów najniżej ocenionych. </w:t>
      </w:r>
    </w:p>
    <w:p w14:paraId="01C4AF0C"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7. Informacja o wyniku oceny merytorycznej przekazywana jest wnioskodawcy za pośrednictwem LSI, a w przypadku odrzucenia projektu, również w formie pisemnej z uzasadnieniem. Informacja zawiera pouczenie o przysługującym środku odwoławczym i nie stanowi decyzji w rozumieniu ustawy z dnia 14 czerwca 1960 r. Kodeks postępowania administracyjnego (t.j. Dz. U. z 2016 r. poz. 23 z późn. zm.). </w:t>
      </w:r>
    </w:p>
    <w:p w14:paraId="717C2304" w14:textId="77777777" w:rsidR="00611B3D" w:rsidRPr="00331744" w:rsidRDefault="00611B3D" w:rsidP="00611B3D">
      <w:pPr>
        <w:spacing w:before="120" w:after="0"/>
        <w:jc w:val="both"/>
        <w:rPr>
          <w:rFonts w:ascii="Arial" w:hAnsi="Arial" w:cs="Arial"/>
          <w:sz w:val="24"/>
          <w:szCs w:val="24"/>
        </w:rPr>
      </w:pPr>
      <w:r w:rsidRPr="00331744">
        <w:rPr>
          <w:rFonts w:ascii="Arial" w:hAnsi="Arial" w:cs="Arial"/>
          <w:sz w:val="24"/>
          <w:szCs w:val="24"/>
        </w:rPr>
        <w:t xml:space="preserve">8. W przypadku stwierdzenia na etapie oceny merytorycznej, że wniosek o dofinansowanie nie spełnia kryteriów formalnych, wniosek kierowany jest do ponownej oceny formalnej, zgodnie z zapisami punktu 5.1 Sposób dokonywania oceny formalnej wniosków. </w:t>
      </w:r>
    </w:p>
    <w:p w14:paraId="4258517B" w14:textId="310851B5" w:rsidR="00611B3D" w:rsidRPr="00553BC2" w:rsidRDefault="00611B3D" w:rsidP="00553BC2">
      <w:pPr>
        <w:pStyle w:val="Nagwek2"/>
        <w:rPr>
          <w:rFonts w:ascii="Arial" w:hAnsi="Arial" w:cs="Arial"/>
          <w:color w:val="000000"/>
          <w:sz w:val="24"/>
          <w:szCs w:val="24"/>
        </w:rPr>
      </w:pPr>
      <w:bookmarkStart w:id="31" w:name="_Toc491422248"/>
      <w:r w:rsidRPr="00553BC2">
        <w:rPr>
          <w:rFonts w:ascii="Arial" w:hAnsi="Arial" w:cs="Arial"/>
          <w:color w:val="000000"/>
          <w:sz w:val="24"/>
          <w:szCs w:val="24"/>
        </w:rPr>
        <w:t>5.</w:t>
      </w:r>
      <w:r w:rsidR="00DE1EE6" w:rsidRPr="00553BC2">
        <w:rPr>
          <w:rFonts w:ascii="Arial" w:hAnsi="Arial" w:cs="Arial"/>
          <w:color w:val="000000"/>
          <w:sz w:val="24"/>
          <w:szCs w:val="24"/>
        </w:rPr>
        <w:t>1</w:t>
      </w:r>
      <w:r w:rsidRPr="00553BC2">
        <w:rPr>
          <w:rFonts w:ascii="Arial" w:hAnsi="Arial" w:cs="Arial"/>
          <w:color w:val="000000"/>
          <w:sz w:val="24"/>
          <w:szCs w:val="24"/>
        </w:rPr>
        <w:t xml:space="preserve"> Rozstrzygnięcie konkursu</w:t>
      </w:r>
      <w:bookmarkEnd w:id="31"/>
      <w:r w:rsidRPr="00553BC2">
        <w:rPr>
          <w:rFonts w:ascii="Arial" w:hAnsi="Arial" w:cs="Arial"/>
          <w:color w:val="000000"/>
          <w:sz w:val="24"/>
          <w:szCs w:val="24"/>
        </w:rPr>
        <w:t xml:space="preserve"> </w:t>
      </w:r>
    </w:p>
    <w:p w14:paraId="513AC45C" w14:textId="745347DE" w:rsidR="00611B3D" w:rsidRPr="004B56A6" w:rsidRDefault="00611B3D" w:rsidP="00611B3D">
      <w:pPr>
        <w:spacing w:before="120" w:after="0"/>
        <w:jc w:val="both"/>
        <w:rPr>
          <w:rFonts w:ascii="Arial" w:hAnsi="Arial" w:cs="Arial"/>
          <w:sz w:val="24"/>
          <w:szCs w:val="24"/>
        </w:rPr>
      </w:pPr>
      <w:r w:rsidRPr="00331744">
        <w:rPr>
          <w:rFonts w:ascii="Arial" w:hAnsi="Arial" w:cs="Arial"/>
          <w:sz w:val="24"/>
          <w:szCs w:val="24"/>
        </w:rPr>
        <w:t xml:space="preserve">1. Rozstrzygnięcie w ramach konkursu, w tym podjęcie decyzji w zakresie wyboru do dofinansowania, następuje poprzez zatwierdzenie listy ocenionych projektów. Orientacyjny termin rozstrzygnięcia konkursu: </w:t>
      </w:r>
      <w:r w:rsidRPr="00331744">
        <w:rPr>
          <w:rFonts w:ascii="Arial" w:hAnsi="Arial" w:cs="Arial"/>
          <w:b/>
          <w:bCs/>
          <w:sz w:val="24"/>
          <w:szCs w:val="24"/>
        </w:rPr>
        <w:t>lipiec 2018 r.</w:t>
      </w:r>
      <w:r w:rsidRPr="004B56A6">
        <w:rPr>
          <w:rFonts w:ascii="Arial" w:hAnsi="Arial" w:cs="Arial"/>
          <w:b/>
          <w:bCs/>
          <w:sz w:val="24"/>
          <w:szCs w:val="24"/>
        </w:rPr>
        <w:t xml:space="preserve"> </w:t>
      </w:r>
    </w:p>
    <w:p w14:paraId="568BCDBE"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2.Termin rozstrzygnięcia konkursu powinien nastąpić w przeciągu </w:t>
      </w:r>
      <w:r w:rsidRPr="004B56A6">
        <w:rPr>
          <w:rFonts w:ascii="Arial" w:hAnsi="Arial" w:cs="Arial"/>
          <w:b/>
          <w:bCs/>
          <w:sz w:val="24"/>
          <w:szCs w:val="24"/>
        </w:rPr>
        <w:t xml:space="preserve">7 </w:t>
      </w:r>
      <w:r w:rsidRPr="004B56A6">
        <w:rPr>
          <w:rFonts w:ascii="Arial" w:hAnsi="Arial" w:cs="Arial"/>
          <w:sz w:val="24"/>
          <w:szCs w:val="24"/>
        </w:rPr>
        <w:t xml:space="preserve">miesięcy od momentu zamknięcia naboru wniosków. W uzasadnionych przypadkach dyrektor FR podejmuje decyzję o wydłużeniu trwania oceny. Jeżeli przedłużenie oceny wpływa na szacowany termin rozstrzygnięcia konkursu, o którym mowa powyżej, IOK informuje o tym fakcie na stronie www.rpo.slaskie.pl. </w:t>
      </w:r>
    </w:p>
    <w:p w14:paraId="4C60E770"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3. Informacja o projektach wybranych do dofinansowania jest upubliczniana na stronie internetowej www.rpo.slaskie.pl oraz na portalu w formie odrębnych list nie później niż 7 dni od dnia rozstrzygnięcia konkursu. Listy te uwzględniają projekty, które uzyskały wymaganą liczbę punktów z wyróżnieniem projektów wybranych do dofinansowania. </w:t>
      </w:r>
    </w:p>
    <w:p w14:paraId="3C9B7F5E" w14:textId="71F369F4"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4. Wnioskodawcy projektów, o których mowa w ppkt. 3 informowani są o zakończeniu oceny, jej wyniku wraz z uzasadnieniem oceny w formie pisemnej. Wnioskodawcom, których projekty nie zostały wybrane do dofinansowania wraz z informacją o wynikach oceny przekazywane jest pouczenie o przysługującym środku odwoławczym. Informacja nie stanowi decyzji w rozumieniu ustawy z dnia 14 czerwca 1960 r. Kodeks postępowania administracyjnego (t.j. Dz. U. z </w:t>
      </w:r>
      <w:r w:rsidR="00681C4D" w:rsidRPr="004B56A6">
        <w:rPr>
          <w:rFonts w:ascii="Arial" w:hAnsi="Arial" w:cs="Arial"/>
          <w:sz w:val="24"/>
          <w:szCs w:val="24"/>
        </w:rPr>
        <w:t>201</w:t>
      </w:r>
      <w:r w:rsidR="00681C4D">
        <w:rPr>
          <w:rFonts w:ascii="Arial" w:hAnsi="Arial" w:cs="Arial"/>
          <w:sz w:val="24"/>
          <w:szCs w:val="24"/>
        </w:rPr>
        <w:t>7</w:t>
      </w:r>
      <w:r w:rsidR="00681C4D" w:rsidRPr="004B56A6">
        <w:rPr>
          <w:rFonts w:ascii="Arial" w:hAnsi="Arial" w:cs="Arial"/>
          <w:sz w:val="24"/>
          <w:szCs w:val="24"/>
        </w:rPr>
        <w:t xml:space="preserve"> </w:t>
      </w:r>
      <w:r w:rsidRPr="004B56A6">
        <w:rPr>
          <w:rFonts w:ascii="Arial" w:hAnsi="Arial" w:cs="Arial"/>
          <w:sz w:val="24"/>
          <w:szCs w:val="24"/>
        </w:rPr>
        <w:t xml:space="preserve">r. poz. </w:t>
      </w:r>
      <w:r w:rsidR="00681C4D">
        <w:rPr>
          <w:rFonts w:ascii="Arial" w:hAnsi="Arial" w:cs="Arial"/>
          <w:sz w:val="24"/>
          <w:szCs w:val="24"/>
        </w:rPr>
        <w:t>1257</w:t>
      </w:r>
      <w:r w:rsidRPr="004B56A6">
        <w:rPr>
          <w:rFonts w:ascii="Arial" w:hAnsi="Arial" w:cs="Arial"/>
          <w:sz w:val="24"/>
          <w:szCs w:val="24"/>
        </w:rPr>
        <w:t xml:space="preserve">). </w:t>
      </w:r>
    </w:p>
    <w:p w14:paraId="3471FE29"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5. Po rozstrzygnięciu konkursu IZ może zwiększyć kwotę przeznaczoną na dofinansowanie w konkursie (w tym na wniosek IP ZIT/RIT) i wybierać do dofinansowania projekty, które uzyskały wymaganą liczbę punktów, lecz ze względu na wyczerpanie pierwotnej kwoty przyznanej na dofinansowanie w konkursie nie zostały wybrane do dofinansowania w wyniku rozstrzygnięcia konkursu. </w:t>
      </w:r>
    </w:p>
    <w:p w14:paraId="1430298A" w14:textId="429920A4"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6. Przesłanką zmiany listy, o której mowa w pkt. 1 są również rozstrzygnięcia zapadające w ramach procedury odwoławczej, o której mowa </w:t>
      </w:r>
      <w:r w:rsidR="0042676D" w:rsidRPr="00ED3F55">
        <w:rPr>
          <w:rFonts w:ascii="Arial" w:hAnsi="Arial" w:cs="Arial"/>
          <w:sz w:val="24"/>
          <w:szCs w:val="24"/>
        </w:rPr>
        <w:t>w pkt. 5.2</w:t>
      </w:r>
      <w:r w:rsidRPr="00ED3F55">
        <w:rPr>
          <w:rFonts w:ascii="Arial" w:hAnsi="Arial" w:cs="Arial"/>
          <w:sz w:val="24"/>
          <w:szCs w:val="24"/>
        </w:rPr>
        <w:t>.</w:t>
      </w:r>
      <w:r w:rsidRPr="004B56A6">
        <w:rPr>
          <w:rFonts w:ascii="Arial" w:hAnsi="Arial" w:cs="Arial"/>
          <w:sz w:val="24"/>
          <w:szCs w:val="24"/>
        </w:rPr>
        <w:t xml:space="preserve"> Projekty, które uzyskały wymaganą liczbę punktów, lecz ze względu na wyczerpanie pierwotnej alokacji przeznaczonej na dofinansowanie w konkursie nie zostały wybrane do dofinansowania w wyniku rozstrzygnięcia konkursu mogą zostać wybrane do dofinansowania, w sytuacji: </w:t>
      </w:r>
    </w:p>
    <w:p w14:paraId="16B640EB"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a) dostępności alokacji przeznaczonej na konkurs, spowodowanej w szczególności: </w:t>
      </w:r>
    </w:p>
    <w:p w14:paraId="68E52A2C"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i. rezygnacją z podpisania umowy o dofinansowanie przez wnioskodawcę, którego projekt został wybrany do dofinansowania w ramach konkursu; </w:t>
      </w:r>
    </w:p>
    <w:p w14:paraId="3A8FB9AB"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ii. powstaniem oszczędności przy realizacji projektów wybranych do dofinansowania w ramach konkursu; </w:t>
      </w:r>
    </w:p>
    <w:p w14:paraId="36D2AD3D"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iii. rozwiązaniem umowy o dofinansowanie dla projektu wybranego do dofinansowania w ramach konkursu; </w:t>
      </w:r>
    </w:p>
    <w:p w14:paraId="4B4CC803"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b) zwiększenia alokacji na konkurs, co może w szczególności wynikać z: </w:t>
      </w:r>
    </w:p>
    <w:p w14:paraId="5BA20689"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i. realokacji środków w ramach działań lub poddziałań w programie operacyjnym; </w:t>
      </w:r>
    </w:p>
    <w:p w14:paraId="71E1A1BD"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ii. powstania oszczędności w ramach tego samego działania lub poddziałania przy realizacji projektów złożonych w ramach innych konkursów dla tych działań/poddziałań; </w:t>
      </w:r>
    </w:p>
    <w:p w14:paraId="7806C60B"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iii. rozwiązania umowy o dofinansowanie w ramach tego samego działania lub poddziałania dla projektu złożonego w ramach innych konkursów dla tych działań/poddziałań. </w:t>
      </w:r>
    </w:p>
    <w:p w14:paraId="36E893E6" w14:textId="56E6E29E"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7. Dodatkowy wybór do dofinansowania następuje zgodnie z kolejnością zamieszczania projektów na </w:t>
      </w:r>
      <w:r w:rsidR="00DE396C">
        <w:rPr>
          <w:rFonts w:ascii="Arial" w:hAnsi="Arial" w:cs="Arial"/>
          <w:sz w:val="24"/>
          <w:szCs w:val="24"/>
        </w:rPr>
        <w:t>liście</w:t>
      </w:r>
      <w:r w:rsidRPr="004B56A6">
        <w:rPr>
          <w:rFonts w:ascii="Arial" w:hAnsi="Arial" w:cs="Arial"/>
          <w:sz w:val="24"/>
          <w:szCs w:val="24"/>
        </w:rPr>
        <w:t xml:space="preserve">, o </w:t>
      </w:r>
      <w:r w:rsidR="00DE396C" w:rsidRPr="004B56A6">
        <w:rPr>
          <w:rFonts w:ascii="Arial" w:hAnsi="Arial" w:cs="Arial"/>
          <w:sz w:val="24"/>
          <w:szCs w:val="24"/>
        </w:rPr>
        <w:t>któr</w:t>
      </w:r>
      <w:r w:rsidR="00DE396C">
        <w:rPr>
          <w:rFonts w:ascii="Arial" w:hAnsi="Arial" w:cs="Arial"/>
          <w:sz w:val="24"/>
          <w:szCs w:val="24"/>
        </w:rPr>
        <w:t>ej</w:t>
      </w:r>
      <w:r w:rsidR="00DE396C" w:rsidRPr="004B56A6">
        <w:rPr>
          <w:rFonts w:ascii="Arial" w:hAnsi="Arial" w:cs="Arial"/>
          <w:sz w:val="24"/>
          <w:szCs w:val="24"/>
        </w:rPr>
        <w:t xml:space="preserve"> </w:t>
      </w:r>
      <w:r w:rsidRPr="004B56A6">
        <w:rPr>
          <w:rFonts w:ascii="Arial" w:hAnsi="Arial" w:cs="Arial"/>
          <w:sz w:val="24"/>
          <w:szCs w:val="24"/>
        </w:rPr>
        <w:t xml:space="preserve">mowa w pkt. 1, przy czym ze względu na zasadę równego traktowania wnioskodawców, wybór projektów musi objąć projekty, które uzyskały taką samą liczbę punktów w ramach konkursu. </w:t>
      </w:r>
    </w:p>
    <w:p w14:paraId="137EBACB" w14:textId="7290A91A"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8. Informacja o dodatkowym wyborze projektów do dofinansowania upubliczniana jest poprzez zmianę listy o których mowa w pkt. 1. </w:t>
      </w:r>
    </w:p>
    <w:p w14:paraId="7FD0C839" w14:textId="32B44541"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9. W przypadku zmiany listy na stronie internetowej www.rpo.slaskie.pl oraz na portalu zamieszczana jest dodatkowa informacja dotycząca podstawy przyznania dofinansowania innej niż w wyniku rozstrzygnięcia konkursu. </w:t>
      </w:r>
    </w:p>
    <w:p w14:paraId="079E21AE"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10. Wybór projektu do dofinansowania wynikający z przesłanek, o których mowa w pkt. 5 następuje zgodnie z kolejnością zamieszczenia projektów na liście ocenionych projektów. W przypadku projektów, które uzyskały taką samą liczbę punktów wyborem obejmuje się wszystkie te projekty. </w:t>
      </w:r>
    </w:p>
    <w:p w14:paraId="587EC423"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11. IOK dopuszcza zmianę wniosku o dofinansowanie przed podpisaniem umowy o dofinansowanie, pod warunkiem, że wnioskowane zmiany nie posiadają znamion istotnej modyfikacji projektu oraz po uzyskaniu zgody IOK. Umowa o dofinansowanie projektu może zostać podpisana, a decyzja o dofinansowaniu projektu może zostać podjęta, jeżeli projekt spełnia wszystkie kryteria, na podstawie których został wybrany do dofinansowania. </w:t>
      </w:r>
    </w:p>
    <w:p w14:paraId="123747D6"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12. Przedłożenie skorygowanego, poprawnego wniosku o dofinansowanie wraz z niezbędnymi dokumentami nie może nastąpić później niż w terminie 5 miesięcy od daty uchwały Zarządu Województwa Śląskiego w sprawie wyboru projektów do dofinansowania. </w:t>
      </w:r>
    </w:p>
    <w:p w14:paraId="6DCB9D67"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13. Po wyborze do dofinansowania beneficjent zobowiązany jest do złożenia harmonogramu składania wniosków o płatność. Wzór harmonogramu wraz z zasadami oraz instrukcją jego wypełniania znajdować się będą w Wytycznych programowych w zakresie realizacji projektów EFRR RPO WSL 2014-2020. </w:t>
      </w:r>
    </w:p>
    <w:p w14:paraId="37626F41"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14. IOK może podjąć decyzję o przeprowadzeniu weryfikacji dokumentów w zakresie prawidłowości przeprowadzenia właściwych procedur dotyczących udzielania zamówień publicznych lub oceny oddziaływania na środowisko lub udzielania pomocy publicznej. Kontrole te mogą być prowadzone przed dniem otrzymania przez wnioskodawcę informacji o wyborze do dofinansowania i pełnią co do zasady funkcję prewencyjną i doradczą. </w:t>
      </w:r>
    </w:p>
    <w:p w14:paraId="5652EDC0" w14:textId="77777777" w:rsidR="00611B3D" w:rsidRPr="004B56A6" w:rsidRDefault="00611B3D" w:rsidP="00611B3D">
      <w:pPr>
        <w:spacing w:before="120" w:after="0"/>
        <w:jc w:val="both"/>
        <w:rPr>
          <w:rFonts w:ascii="Arial" w:hAnsi="Arial" w:cs="Arial"/>
          <w:sz w:val="24"/>
          <w:szCs w:val="24"/>
        </w:rPr>
      </w:pPr>
      <w:r w:rsidRPr="004B56A6">
        <w:rPr>
          <w:rFonts w:ascii="Arial" w:hAnsi="Arial" w:cs="Arial"/>
          <w:sz w:val="24"/>
          <w:szCs w:val="24"/>
        </w:rPr>
        <w:t xml:space="preserve">15. Konsekwencją przeprowadzonej kontroli uprzedniej może być brak możliwości podpisania umowy o dofinansowanie lub weryfikacja kosztów kwalifikowalnych projektu. </w:t>
      </w:r>
    </w:p>
    <w:p w14:paraId="4677B01F" w14:textId="77777777" w:rsidR="00611B3D" w:rsidRPr="00553BC2" w:rsidRDefault="00611B3D" w:rsidP="00553BC2">
      <w:pPr>
        <w:pStyle w:val="Nagwek2"/>
        <w:rPr>
          <w:rFonts w:ascii="Arial" w:hAnsi="Arial" w:cs="Arial"/>
          <w:b w:val="0"/>
          <w:color w:val="000000"/>
          <w:sz w:val="24"/>
          <w:szCs w:val="24"/>
        </w:rPr>
      </w:pPr>
      <w:bookmarkStart w:id="32" w:name="_Toc491422249"/>
      <w:r w:rsidRPr="00553BC2">
        <w:rPr>
          <w:rFonts w:ascii="Arial" w:hAnsi="Arial" w:cs="Arial"/>
          <w:color w:val="000000"/>
          <w:sz w:val="24"/>
          <w:szCs w:val="24"/>
        </w:rPr>
        <w:t>5.2 Procedura odwoławcza</w:t>
      </w:r>
      <w:bookmarkEnd w:id="32"/>
      <w:r w:rsidRPr="00553BC2">
        <w:rPr>
          <w:rFonts w:ascii="Arial" w:hAnsi="Arial" w:cs="Arial"/>
          <w:color w:val="000000"/>
          <w:sz w:val="24"/>
          <w:szCs w:val="24"/>
        </w:rPr>
        <w:t xml:space="preserve"> </w:t>
      </w:r>
    </w:p>
    <w:p w14:paraId="5088CA83" w14:textId="77777777" w:rsidR="0028357D" w:rsidRDefault="00611B3D" w:rsidP="00611B3D">
      <w:pPr>
        <w:spacing w:before="120" w:after="0"/>
        <w:jc w:val="both"/>
        <w:rPr>
          <w:rFonts w:ascii="Arial" w:hAnsi="Arial" w:cs="Arial"/>
          <w:sz w:val="24"/>
          <w:szCs w:val="24"/>
        </w:rPr>
      </w:pPr>
      <w:r w:rsidRPr="004B56A6">
        <w:rPr>
          <w:rFonts w:ascii="Arial" w:hAnsi="Arial" w:cs="Arial"/>
          <w:sz w:val="24"/>
          <w:szCs w:val="24"/>
        </w:rPr>
        <w:t xml:space="preserve">Wnioskodawcy, w przypadku negatywnej oceny jego projektu, o której mowa w art. 53 ust. 2 ustawy wdrożeniowej, przysługuje prawo wniesienia protestu zgodnie z art. 53 ust. 1 wskazanej ustawy, w celu ponownego sprawdzenia złożonego wniosku w zakresie spełnienia kryteriów wyboru projektów, na zasadach określonych szczegółowo w rozdziale 15 ww. ustawy oraz Regulaminie procedury odwoławczej dla Wnioskodawców IZ RPO WSL - Zasady wnoszenia i rozpatrywania protestów, stanowiącym załącznik nr 4 do niniejszego Regulaminu konkursu. </w:t>
      </w:r>
    </w:p>
    <w:p w14:paraId="395AF81D" w14:textId="77777777" w:rsidR="0028357D" w:rsidRDefault="0028357D" w:rsidP="00611B3D">
      <w:pPr>
        <w:spacing w:before="120" w:after="0"/>
        <w:jc w:val="both"/>
        <w:rPr>
          <w:rFonts w:ascii="Arial" w:hAnsi="Arial" w:cs="Arial"/>
          <w:sz w:val="24"/>
          <w:szCs w:val="24"/>
        </w:rPr>
      </w:pPr>
    </w:p>
    <w:p w14:paraId="0BB038CA" w14:textId="77777777" w:rsidR="00611B3D" w:rsidRPr="00553BC2" w:rsidRDefault="00611B3D" w:rsidP="00553BC2">
      <w:pPr>
        <w:pStyle w:val="Nagwek1"/>
        <w:rPr>
          <w:rFonts w:ascii="Arial" w:hAnsi="Arial" w:cs="Arial"/>
          <w:sz w:val="26"/>
          <w:szCs w:val="26"/>
        </w:rPr>
      </w:pPr>
      <w:bookmarkStart w:id="33" w:name="_Toc491422250"/>
      <w:r w:rsidRPr="00553BC2">
        <w:rPr>
          <w:rFonts w:ascii="Arial" w:hAnsi="Arial" w:cs="Arial"/>
          <w:color w:val="auto"/>
          <w:sz w:val="26"/>
          <w:szCs w:val="26"/>
          <w:lang w:val="pl-PL"/>
        </w:rPr>
        <w:t>6. Kwalifikowalność wydatków w ramach konkursu</w:t>
      </w:r>
      <w:bookmarkEnd w:id="33"/>
      <w:r w:rsidRPr="00553BC2">
        <w:rPr>
          <w:rFonts w:ascii="Arial" w:hAnsi="Arial" w:cs="Arial"/>
          <w:color w:val="auto"/>
          <w:sz w:val="26"/>
          <w:szCs w:val="26"/>
          <w:lang w:val="pl-PL"/>
        </w:rPr>
        <w:t xml:space="preserve"> </w:t>
      </w:r>
    </w:p>
    <w:p w14:paraId="027F67A4"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 Katalog kosztów kwalifikujących się do objęcia wsparciem został określony </w:t>
      </w:r>
      <w:r>
        <w:rPr>
          <w:rFonts w:ascii="Arial" w:hAnsi="Arial" w:cs="Arial"/>
          <w:sz w:val="24"/>
          <w:szCs w:val="24"/>
        </w:rPr>
        <w:br/>
      </w:r>
      <w:r w:rsidRPr="00611B3D">
        <w:rPr>
          <w:rFonts w:ascii="Arial" w:hAnsi="Arial" w:cs="Arial"/>
          <w:sz w:val="24"/>
          <w:szCs w:val="24"/>
        </w:rPr>
        <w:t xml:space="preserve">w dokumentach: </w:t>
      </w:r>
    </w:p>
    <w:p w14:paraId="6CB7B247"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a) Szczegółowy opis osi priorytetowych Regionalnego Programu Operacyjnego Województwa Śląskiego na lata 2014-2020, </w:t>
      </w:r>
    </w:p>
    <w:p w14:paraId="5E3F345F"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b) Wytyczne w zakresie kwalifikowalności wydatków w ramach Europejskiego Funduszu Rozwoju Regionalnego, Europejskiego Funduszu Społecznego oraz Funduszu Spójności na lata 2014-2020 (Wytyczne Ministerstwa Rozwoju), </w:t>
      </w:r>
    </w:p>
    <w:p w14:paraId="39C9048B" w14:textId="2C8ECEF4"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c)</w:t>
      </w:r>
      <w:r w:rsidR="00FE04FD" w:rsidRPr="00FE04FD">
        <w:rPr>
          <w:rFonts w:ascii="Arial" w:hAnsi="Arial" w:cs="Arial"/>
          <w:sz w:val="24"/>
          <w:szCs w:val="24"/>
        </w:rPr>
        <w:t>Przewodnik dla beneficjentów EFRR RPO WSL 2014-2020;</w:t>
      </w:r>
      <w:r w:rsidRPr="00611B3D">
        <w:rPr>
          <w:rFonts w:ascii="Arial" w:hAnsi="Arial" w:cs="Arial"/>
          <w:sz w:val="24"/>
          <w:szCs w:val="24"/>
        </w:rPr>
        <w:t xml:space="preserve">, </w:t>
      </w:r>
    </w:p>
    <w:p w14:paraId="6FC00EC7" w14:textId="0356D251"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d) Rozporządzenie Ministra Infrastruktury i Rozwoju z dnia 19 marca 2015r. </w:t>
      </w:r>
      <w:r w:rsidR="0028357D">
        <w:rPr>
          <w:rFonts w:ascii="Arial" w:hAnsi="Arial" w:cs="Arial"/>
          <w:sz w:val="24"/>
          <w:szCs w:val="24"/>
        </w:rPr>
        <w:br/>
      </w:r>
      <w:r w:rsidRPr="00611B3D">
        <w:rPr>
          <w:rFonts w:ascii="Arial" w:hAnsi="Arial" w:cs="Arial"/>
          <w:sz w:val="24"/>
          <w:szCs w:val="24"/>
        </w:rPr>
        <w:t xml:space="preserve">w sprawie udzielania pomocy de minimis w ramach regionalnych programów operacyjnych na lata 2014-2020 (Dz. U. z 2015 r., poz. 488); </w:t>
      </w:r>
    </w:p>
    <w:p w14:paraId="3603D0AB"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e) art. 45 Rozporządzenia Komisji (UE) Nr 651/2014 z dnia 17 czerwca 2014 r. uznające niektóre rodzaje pomocy za zgodne z rynkiem wewnętrznym w stosowaniu art. 107 i 108 Traktatu [Dz. Urz. UE L 187/1 z 26.06.2014] – Pomoc inwestycyjna na rekultywację zanieczyszczonych terenów; </w:t>
      </w:r>
    </w:p>
    <w:p w14:paraId="4B690B02"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2. Początkiem okresu kwalifikowalności wydatków jest </w:t>
      </w:r>
      <w:r w:rsidRPr="00611B3D">
        <w:rPr>
          <w:rFonts w:ascii="Arial" w:hAnsi="Arial" w:cs="Arial"/>
          <w:b/>
          <w:bCs/>
          <w:sz w:val="24"/>
          <w:szCs w:val="24"/>
        </w:rPr>
        <w:t xml:space="preserve">1 stycznia 2014 r. </w:t>
      </w:r>
      <w:r w:rsidRPr="00611B3D">
        <w:rPr>
          <w:rFonts w:ascii="Arial" w:hAnsi="Arial" w:cs="Arial"/>
          <w:sz w:val="24"/>
          <w:szCs w:val="24"/>
        </w:rPr>
        <w:t xml:space="preserve">W przypadku projektów rozpoczętych przed początkową datą kwalifikowalności wydatków, do współfinansowania kwalifikują się jedynie wydatki faktycznie poniesione od tej daty. Wydatki poniesione wcześniej nie stanowią wydatku kwalifikowalnego. </w:t>
      </w:r>
    </w:p>
    <w:p w14:paraId="17D8323B"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3. Końcową datą kwalifikowalności wydatków jest </w:t>
      </w:r>
      <w:r w:rsidRPr="00611B3D">
        <w:rPr>
          <w:rFonts w:ascii="Arial" w:hAnsi="Arial" w:cs="Arial"/>
          <w:b/>
          <w:bCs/>
          <w:sz w:val="24"/>
          <w:szCs w:val="24"/>
        </w:rPr>
        <w:t xml:space="preserve">31 grudnia 2023 r. </w:t>
      </w:r>
    </w:p>
    <w:p w14:paraId="5C0BC77D" w14:textId="36A1EB13"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 Okres kwalifikowalności wydatków w ramach danego projektu określony jest </w:t>
      </w:r>
      <w:r w:rsidR="0028357D">
        <w:rPr>
          <w:rFonts w:ascii="Arial" w:hAnsi="Arial" w:cs="Arial"/>
          <w:sz w:val="24"/>
          <w:szCs w:val="24"/>
        </w:rPr>
        <w:br/>
      </w:r>
      <w:r w:rsidRPr="00611B3D">
        <w:rPr>
          <w:rFonts w:ascii="Arial" w:hAnsi="Arial" w:cs="Arial"/>
          <w:sz w:val="24"/>
          <w:szCs w:val="24"/>
        </w:rPr>
        <w:t xml:space="preserve">w umowie o dofinansowanie, przy czym okres ten nie może wykraczać poza daty graniczne określone powyżej. </w:t>
      </w:r>
    </w:p>
    <w:p w14:paraId="4AF1003E"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5. W przypadku projektów objętych pomocą publiczną udzieloną na podstawie programu pomocowego albo poza programem pomocowym obowiązują ramy czasowe określone odpowiednio w tym programie pomocowym albo w akcie przyznającym pomoc.</w:t>
      </w:r>
    </w:p>
    <w:p w14:paraId="1AA331B4" w14:textId="54BED663" w:rsidR="00611B3D" w:rsidRPr="00553BC2" w:rsidRDefault="00611B3D" w:rsidP="00553BC2">
      <w:pPr>
        <w:pStyle w:val="Nagwek1"/>
        <w:rPr>
          <w:rFonts w:ascii="Arial" w:hAnsi="Arial" w:cs="Arial"/>
          <w:b w:val="0"/>
          <w:bCs w:val="0"/>
          <w:sz w:val="26"/>
          <w:szCs w:val="26"/>
        </w:rPr>
      </w:pPr>
      <w:bookmarkStart w:id="34" w:name="_Toc491422251"/>
      <w:r w:rsidRPr="00553BC2">
        <w:rPr>
          <w:rFonts w:ascii="Arial" w:hAnsi="Arial" w:cs="Arial"/>
          <w:color w:val="auto"/>
          <w:sz w:val="26"/>
          <w:szCs w:val="26"/>
          <w:lang w:val="pl-PL"/>
        </w:rPr>
        <w:t>7. Wymagania dotyczące realizacji zasady równości szans i niedyskryminacji, w tym dostępności dla osób z niepełnosprawnością oraz zasady równości szans kobiet i mężczyzn</w:t>
      </w:r>
      <w:bookmarkEnd w:id="34"/>
      <w:r w:rsidRPr="00553BC2">
        <w:rPr>
          <w:rFonts w:ascii="Arial" w:hAnsi="Arial" w:cs="Arial"/>
          <w:color w:val="auto"/>
          <w:sz w:val="26"/>
          <w:szCs w:val="26"/>
          <w:lang w:val="pl-PL"/>
        </w:rPr>
        <w:t xml:space="preserve"> </w:t>
      </w:r>
    </w:p>
    <w:p w14:paraId="5B11E370" w14:textId="40DA93B0" w:rsidR="0042676D" w:rsidRPr="00543B8A" w:rsidRDefault="0042676D" w:rsidP="00543B8A">
      <w:pPr>
        <w:spacing w:before="120" w:after="0"/>
        <w:jc w:val="both"/>
        <w:rPr>
          <w:rFonts w:ascii="Arial" w:hAnsi="Arial" w:cs="Arial"/>
          <w:sz w:val="24"/>
          <w:szCs w:val="24"/>
        </w:rPr>
      </w:pPr>
    </w:p>
    <w:p w14:paraId="584F2703" w14:textId="570EEA58" w:rsidR="0042676D" w:rsidRPr="00553BC2" w:rsidRDefault="0042676D" w:rsidP="00553BC2">
      <w:pPr>
        <w:pStyle w:val="Nagwek2"/>
        <w:rPr>
          <w:rFonts w:ascii="Arial" w:hAnsi="Arial" w:cs="Arial"/>
          <w:color w:val="000000"/>
          <w:sz w:val="24"/>
          <w:szCs w:val="24"/>
        </w:rPr>
      </w:pPr>
      <w:bookmarkStart w:id="35" w:name="_Toc491422252"/>
      <w:r w:rsidRPr="00553BC2">
        <w:rPr>
          <w:rFonts w:ascii="Arial" w:hAnsi="Arial" w:cs="Arial"/>
          <w:color w:val="000000"/>
          <w:sz w:val="24"/>
          <w:szCs w:val="24"/>
        </w:rPr>
        <w:t xml:space="preserve">7.1 Zasada równości szans i niedyskryminacji, w tym dostępności dla osób </w:t>
      </w:r>
      <w:r w:rsidR="004901E0" w:rsidRPr="00553BC2">
        <w:rPr>
          <w:rFonts w:ascii="Arial" w:hAnsi="Arial" w:cs="Arial"/>
          <w:color w:val="000000"/>
          <w:sz w:val="24"/>
          <w:szCs w:val="24"/>
        </w:rPr>
        <w:br/>
      </w:r>
      <w:r w:rsidRPr="00553BC2">
        <w:rPr>
          <w:rFonts w:ascii="Arial" w:hAnsi="Arial" w:cs="Arial"/>
          <w:color w:val="000000"/>
          <w:sz w:val="24"/>
          <w:szCs w:val="24"/>
        </w:rPr>
        <w:t>z niepełnosprawnościami</w:t>
      </w:r>
      <w:bookmarkEnd w:id="35"/>
      <w:r w:rsidRPr="00553BC2">
        <w:rPr>
          <w:rFonts w:ascii="Arial" w:hAnsi="Arial" w:cs="Arial"/>
          <w:color w:val="000000"/>
          <w:sz w:val="24"/>
          <w:szCs w:val="24"/>
        </w:rPr>
        <w:t xml:space="preserve"> </w:t>
      </w:r>
    </w:p>
    <w:p w14:paraId="6F988A6F" w14:textId="77777777"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7.1.1 Projektodawca ubiegający się o dofinansowanie zobowiązany jest przedstawić we wniosku o dofinansowanie projektu sposób realizacji zasady równości szans i niedyskryminacji, w tym dostępności dla osób z niepełnosprawnościami w ramach projektu. </w:t>
      </w:r>
    </w:p>
    <w:p w14:paraId="7550A26E" w14:textId="04B1358D"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7.1.2 Wszystkie produkty projektów (produkty, towary, usługi, infrastruktura) muszą być dostępne dla wszystkich osób, w tym również dostosowane do zidentyfikowanych potrzeb osób z różnymi rodzajami niepełnosprawności. Przygotowując wniosek o dofinansowanie projektu w zakresie infrastrukturalnym oraz środków transportu, należy kierować się warunkami dostępności tak, aby osoby z niepełnosprawnościami mogły korzystać z usług świadczonych w obiektach na równych zasadach z innymi użytkownikami Przedmiot projektu powinien być </w:t>
      </w:r>
      <w:r w:rsidR="004901E0">
        <w:rPr>
          <w:rFonts w:ascii="Arial" w:hAnsi="Arial" w:cs="Arial"/>
          <w:sz w:val="24"/>
          <w:szCs w:val="24"/>
        </w:rPr>
        <w:t xml:space="preserve">realizowany zgodnie z koncepcją </w:t>
      </w:r>
      <w:r w:rsidRPr="0042676D">
        <w:rPr>
          <w:rFonts w:ascii="Arial" w:hAnsi="Arial" w:cs="Arial"/>
          <w:sz w:val="24"/>
          <w:szCs w:val="24"/>
        </w:rPr>
        <w:t xml:space="preserve">uniwersalnego projektowania. Dotyczy to w szczególności nowych obiektów, produktów i urządzeń, środków transportu oraz oferowanych usług powszechnie stosowanych i powszechnie zapewnianych. </w:t>
      </w:r>
    </w:p>
    <w:p w14:paraId="1CE89421" w14:textId="635C1FC3"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7.1.3 Nowa infrastruktura wytworzona w ramach projektów powinna być zgodna z koncepcją uniwersalnego projektowania, bez możliwości odstępstw od stosowania wymagań prawnych w zakresie dostępności dla osób z niepełnosprawnością wynikających z obowiązujących przepisów budowlanych. Realizowane w ramach projektów produkty, w tym infrastruktura w środowisku zabudowanym powinny być przygotowane tak, aby nie było konieczne stosowanie dodatkowych pomocy dla osób z obniżoną funkcjonalnością lub niepełnosprawnością. Osoby z niepełnosprawnością powinny mieć możliwość użytkowania swoich indywidualnych urządzeń i przyrządów kompensujących ograniczenia w mobilności i percepcji, takich jak: wózek inwalidzki, kule, biała laska, aparat słuchowy itp. </w:t>
      </w:r>
    </w:p>
    <w:p w14:paraId="21877BF9" w14:textId="77777777"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7.1.4 Decyzja w zakresie dostosowania danego produktu do potrzeb osób z niepełnosprawnościami powinna być każdorazowo poprzedzona analizą dostępności do potrzeb potencjalnych użytkowników danego produktu projektu i możliwością wystąpienia wśród nich osób z niepełnosprawnościami. </w:t>
      </w:r>
    </w:p>
    <w:p w14:paraId="65ABCBF5" w14:textId="77777777"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7.1.5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 Dz. U. z 2015 r. poz. 1422). </w:t>
      </w:r>
    </w:p>
    <w:p w14:paraId="0ABC614E" w14:textId="77777777"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7.1.6 W ramach projektów ogólnodostępnych, w szczególności w przypadku braku możliwości świadczenia usługi spełniającej kryteria wymienione w pkt. 7.1.5, w celu zapewnienia możliwości pełnego uczestnictwa osób z niepełnosprawnościami, należy zastosować mechanizm racjonalnych usprawnień. </w:t>
      </w:r>
    </w:p>
    <w:p w14:paraId="77EDA501" w14:textId="77777777"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7.1.7 W odniesieniu do projektów realizowanych w ramach RPO WSL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t>
      </w:r>
    </w:p>
    <w:p w14:paraId="72E015FD" w14:textId="77777777"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7.1.8 Łączny koszt racjonalnych usprawnień na jednego uczestnika w projekcie lub przedstawiciela personelu nie może przekroczyć 12 000,00 PLN. </w:t>
      </w:r>
    </w:p>
    <w:p w14:paraId="3DD8C439" w14:textId="23FB5BEC" w:rsidR="0042676D" w:rsidRPr="0042676D" w:rsidRDefault="0042676D" w:rsidP="0042676D">
      <w:pPr>
        <w:spacing w:before="120" w:after="0"/>
        <w:jc w:val="both"/>
        <w:rPr>
          <w:rFonts w:ascii="Arial" w:hAnsi="Arial" w:cs="Arial"/>
          <w:sz w:val="24"/>
          <w:szCs w:val="24"/>
        </w:rPr>
      </w:pPr>
      <w:r w:rsidRPr="0042676D">
        <w:rPr>
          <w:rFonts w:ascii="Arial" w:hAnsi="Arial" w:cs="Arial"/>
          <w:sz w:val="24"/>
          <w:szCs w:val="24"/>
        </w:rPr>
        <w:t xml:space="preserve">7.1.9 Szczegółowe informacje dotyczące zasady równości szans i niedyskryminacji, w tym zapewnienia dostępności oraz zasady stosowania mechanizmu racjonalnych usprawnień w projektach wraz z przykładowym katalogiem kosztów zostały uwzględnione w </w:t>
      </w:r>
      <w:r w:rsidRPr="0042676D">
        <w:rPr>
          <w:rFonts w:ascii="Arial" w:hAnsi="Arial" w:cs="Arial"/>
          <w:i/>
          <w:iCs/>
          <w:sz w:val="24"/>
          <w:szCs w:val="24"/>
        </w:rPr>
        <w:t xml:space="preserve">Wytycznych w zakresie realizacji zasady równości szans i niedyskryminacji, w tym dostępności dla osób z niepełnosprawnościami oraz zasady równości szans kobiet i mężczyzn w ramach funduszy unijnych na lata 2014-2020 oraz </w:t>
      </w:r>
      <w:r w:rsidRPr="0042676D">
        <w:rPr>
          <w:rFonts w:ascii="Arial" w:hAnsi="Arial" w:cs="Arial"/>
          <w:sz w:val="24"/>
          <w:szCs w:val="24"/>
        </w:rPr>
        <w:t xml:space="preserve">w publikacji </w:t>
      </w:r>
      <w:r w:rsidRPr="0042676D">
        <w:rPr>
          <w:rFonts w:ascii="Arial" w:hAnsi="Arial" w:cs="Arial"/>
          <w:i/>
          <w:iCs/>
          <w:sz w:val="24"/>
          <w:szCs w:val="24"/>
        </w:rPr>
        <w:t>Realizacja zasady równości szans i niedyskryminacji, w tym dostępności dla osób z niepełnosprawnościami. Poradnik dla realizatorów projektów i instytucji systemu wdrażania funduszy europejskich 2014-</w:t>
      </w:r>
      <w:r w:rsidRPr="0042676D">
        <w:rPr>
          <w:rFonts w:ascii="Arial" w:hAnsi="Arial" w:cs="Arial"/>
          <w:sz w:val="24"/>
          <w:szCs w:val="24"/>
        </w:rPr>
        <w:t>2020 i na stronie http://www.power.gov.pl/dostepnosc</w:t>
      </w:r>
      <w:r w:rsidR="004901E0">
        <w:rPr>
          <w:rFonts w:ascii="Arial" w:hAnsi="Arial" w:cs="Arial"/>
          <w:sz w:val="24"/>
          <w:szCs w:val="24"/>
        </w:rPr>
        <w:t>.</w:t>
      </w:r>
      <w:r w:rsidRPr="0042676D">
        <w:rPr>
          <w:rFonts w:ascii="Arial" w:hAnsi="Arial" w:cs="Arial"/>
          <w:sz w:val="24"/>
          <w:szCs w:val="24"/>
        </w:rPr>
        <w:t xml:space="preserve"> </w:t>
      </w:r>
    </w:p>
    <w:p w14:paraId="6F7C5D82" w14:textId="52F974AC" w:rsidR="00611B3D" w:rsidRPr="00553BC2" w:rsidRDefault="00611B3D" w:rsidP="00553BC2">
      <w:pPr>
        <w:pStyle w:val="Nagwek1"/>
        <w:rPr>
          <w:rFonts w:ascii="Arial" w:hAnsi="Arial" w:cs="Arial"/>
          <w:sz w:val="26"/>
          <w:szCs w:val="26"/>
        </w:rPr>
      </w:pPr>
      <w:bookmarkStart w:id="36" w:name="_Toc491422253"/>
      <w:r w:rsidRPr="00553BC2">
        <w:rPr>
          <w:rFonts w:ascii="Arial" w:hAnsi="Arial" w:cs="Arial"/>
          <w:color w:val="auto"/>
          <w:sz w:val="26"/>
          <w:szCs w:val="26"/>
          <w:lang w:val="pl-PL"/>
        </w:rPr>
        <w:t>8. Umowa o dofinansowanie</w:t>
      </w:r>
      <w:bookmarkEnd w:id="36"/>
      <w:r w:rsidRPr="00553BC2">
        <w:rPr>
          <w:rFonts w:ascii="Arial" w:hAnsi="Arial" w:cs="Arial"/>
          <w:color w:val="auto"/>
          <w:sz w:val="26"/>
          <w:szCs w:val="26"/>
          <w:lang w:val="pl-PL"/>
        </w:rPr>
        <w:t xml:space="preserve"> </w:t>
      </w:r>
    </w:p>
    <w:p w14:paraId="111C4050"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Na etapie podpisywania umowy o dofinansowanie IOK będzie wymagać o</w:t>
      </w:r>
      <w:r>
        <w:rPr>
          <w:rFonts w:ascii="Arial" w:hAnsi="Arial" w:cs="Arial"/>
          <w:sz w:val="24"/>
          <w:szCs w:val="24"/>
        </w:rPr>
        <w:br/>
      </w:r>
      <w:r w:rsidRPr="00611B3D">
        <w:rPr>
          <w:rFonts w:ascii="Arial" w:hAnsi="Arial" w:cs="Arial"/>
          <w:sz w:val="24"/>
          <w:szCs w:val="24"/>
        </w:rPr>
        <w:t xml:space="preserve">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ePUAP (Elektroniczna Platforma Usług Administracji Publicznej, http://www.epuap.gov.pl). W przypadku plików, które przekraczają wielkość możliwą do zamieszczania i wysyłania drogą elektroniczną, IOK dopuszcza możliwość przekazania dokumentów na płycie </w:t>
      </w:r>
      <w:r>
        <w:rPr>
          <w:rFonts w:ascii="Arial" w:hAnsi="Arial" w:cs="Arial"/>
          <w:sz w:val="24"/>
          <w:szCs w:val="24"/>
        </w:rPr>
        <w:br/>
      </w:r>
      <w:r w:rsidRPr="00611B3D">
        <w:rPr>
          <w:rFonts w:ascii="Arial" w:hAnsi="Arial" w:cs="Arial"/>
          <w:sz w:val="24"/>
          <w:szCs w:val="24"/>
        </w:rPr>
        <w:t>CD i złożenie ich w Kancelarii Ogólnej Urzędu Marszałkowskiego Województwa Śląskiego.</w:t>
      </w:r>
    </w:p>
    <w:p w14:paraId="03DBE8C0"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Dokumenty należy podpisać za pomocą bezpiecznego podpisu elektronicznego weryfikowalnego kwalifikowanym certyfikatem, certyfikatu CC SEKAP lub profilu zaufanego ePUAP.</w:t>
      </w:r>
    </w:p>
    <w:p w14:paraId="267CBD42"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Celem podpisania umowy o dofinansowanie wnioskodawca musi przedłożyć do IOK dokumenty niewynikające z instrukcji wypełniania wniosku i załączników, m.in: </w:t>
      </w:r>
    </w:p>
    <w:p w14:paraId="1A754699" w14:textId="4ABE5D14"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Oświadczenie o poniesionych wydatkach; </w:t>
      </w:r>
    </w:p>
    <w:p w14:paraId="20222936" w14:textId="7B0EDA5A"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Oświadczenie o posiadanych rachunkach bankowych; </w:t>
      </w:r>
    </w:p>
    <w:p w14:paraId="5993B6FC" w14:textId="40A57D4C"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Wykaz realizowanych i zrealizowanych projektów współfinansowanych ze środków krajowych oraz funduszy i programów Unii Europejskiej (za wyjątkiem EFS); </w:t>
      </w:r>
    </w:p>
    <w:p w14:paraId="12DFCE7F" w14:textId="3453B9A2"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Oświadczenie dot. trybu zaprojektuj i wybuduj; </w:t>
      </w:r>
    </w:p>
    <w:p w14:paraId="2F0195A9" w14:textId="1AAE5AEA"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Oświadczenie dot. zabezpieczenia wkładu własnego dla projektów stanowiących pomoc publiczną; </w:t>
      </w:r>
    </w:p>
    <w:p w14:paraId="6AD73EB9" w14:textId="6FB30636"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Zaświadczenie o pomocy de minimis; </w:t>
      </w:r>
    </w:p>
    <w:p w14:paraId="5E8E203D" w14:textId="425C17B7" w:rsidR="00611B3D" w:rsidRPr="00331744" w:rsidRDefault="00611B3D" w:rsidP="00331744">
      <w:pPr>
        <w:pStyle w:val="Akapitzlist"/>
        <w:numPr>
          <w:ilvl w:val="0"/>
          <w:numId w:val="30"/>
        </w:numPr>
        <w:spacing w:before="120" w:after="0"/>
        <w:jc w:val="both"/>
        <w:rPr>
          <w:rFonts w:ascii="Arial" w:hAnsi="Arial" w:cs="Arial"/>
          <w:sz w:val="24"/>
          <w:szCs w:val="24"/>
        </w:rPr>
      </w:pPr>
      <w:r w:rsidRPr="00331744">
        <w:rPr>
          <w:rFonts w:ascii="Arial" w:hAnsi="Arial" w:cs="Arial"/>
          <w:sz w:val="24"/>
          <w:szCs w:val="24"/>
        </w:rPr>
        <w:t xml:space="preserve">Dokumenty dotyczące wszystkich trybów udzielenia zamówień publicznych wymienionych w ustawie Prawo zamówień publicznych oraz zamówień przeprowadzonych zgodnie z zasadą konkurencyjności (o wartości powyżej 50 000 zł netto) </w:t>
      </w:r>
    </w:p>
    <w:p w14:paraId="0D77A6B2"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Na tym etapie wyłączone z kontroli będą zamówienia o wartości nieprzekraczającej 50 000 zł netto. Co do zasady podjęcie decyzji o dofinansowaniu poprzedzone będzie kontrolą zamówień udzielonych przed otrzymaniem niniejszego pisma. </w:t>
      </w:r>
      <w:r>
        <w:rPr>
          <w:rFonts w:ascii="Arial" w:hAnsi="Arial" w:cs="Arial"/>
          <w:sz w:val="24"/>
          <w:szCs w:val="24"/>
        </w:rPr>
        <w:br/>
      </w:r>
      <w:r w:rsidRPr="00611B3D">
        <w:rPr>
          <w:rFonts w:ascii="Arial" w:hAnsi="Arial" w:cs="Arial"/>
          <w:sz w:val="24"/>
          <w:szCs w:val="24"/>
        </w:rPr>
        <w:t xml:space="preserve">Za udzielenie zamówienia przyjmuje się podpisanie umowy z wykonawcą zadania. Pozostałe zamówienia realizowane w ramach projektu będą podlegały kontroli </w:t>
      </w:r>
      <w:r>
        <w:rPr>
          <w:rFonts w:ascii="Arial" w:hAnsi="Arial" w:cs="Arial"/>
          <w:sz w:val="24"/>
          <w:szCs w:val="24"/>
        </w:rPr>
        <w:br/>
      </w:r>
      <w:r w:rsidRPr="00611B3D">
        <w:rPr>
          <w:rFonts w:ascii="Arial" w:hAnsi="Arial" w:cs="Arial"/>
          <w:sz w:val="24"/>
          <w:szCs w:val="24"/>
        </w:rPr>
        <w:t>na późniejszym etapie. Brak możliwości przeprowadzenia weryfikacji dokumentów mających związek z postępowaniem o udzielenie zamówienia może spowodować</w:t>
      </w:r>
      <w:r>
        <w:rPr>
          <w:rFonts w:ascii="Arial" w:hAnsi="Arial" w:cs="Arial"/>
          <w:sz w:val="24"/>
          <w:szCs w:val="24"/>
        </w:rPr>
        <w:t xml:space="preserve"> </w:t>
      </w:r>
      <w:r w:rsidRPr="00611B3D">
        <w:rPr>
          <w:rFonts w:ascii="Arial" w:hAnsi="Arial" w:cs="Arial"/>
          <w:sz w:val="24"/>
          <w:szCs w:val="24"/>
        </w:rPr>
        <w:t xml:space="preserve">uznanie przedstawionych wydatków w ramach tego zamówienia </w:t>
      </w:r>
      <w:r>
        <w:rPr>
          <w:rFonts w:ascii="Arial" w:hAnsi="Arial" w:cs="Arial"/>
          <w:sz w:val="24"/>
          <w:szCs w:val="24"/>
        </w:rPr>
        <w:br/>
      </w:r>
      <w:r w:rsidRPr="00611B3D">
        <w:rPr>
          <w:rFonts w:ascii="Arial" w:hAnsi="Arial" w:cs="Arial"/>
          <w:sz w:val="24"/>
          <w:szCs w:val="24"/>
        </w:rPr>
        <w:t>za niekwalifikowalne.</w:t>
      </w:r>
    </w:p>
    <w:p w14:paraId="4242A8AC"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Załączniki powinny być przekazane w formacie .pdf (czytelny czarno-biały skan, zalecana rozdzielczość 150 DPI). Zaleca się tworzenie plików w taki sposób aby każdy plik obejmował osobny dokument np. oddzielnie kosztorysy inwestorskie, ogłoszenie o zamówieniu publicznym, SIWZ, pytania i odpowiedzi, protokół </w:t>
      </w:r>
      <w:r>
        <w:rPr>
          <w:rFonts w:ascii="Arial" w:hAnsi="Arial" w:cs="Arial"/>
          <w:sz w:val="24"/>
          <w:szCs w:val="24"/>
        </w:rPr>
        <w:br/>
      </w:r>
      <w:r w:rsidRPr="00611B3D">
        <w:rPr>
          <w:rFonts w:ascii="Arial" w:hAnsi="Arial" w:cs="Arial"/>
          <w:sz w:val="24"/>
          <w:szCs w:val="24"/>
        </w:rPr>
        <w:t>z postępowania przetargowego, oferty w podziale na wykonawców, umowa</w:t>
      </w:r>
      <w:r>
        <w:rPr>
          <w:rFonts w:ascii="Arial" w:hAnsi="Arial" w:cs="Arial"/>
          <w:sz w:val="24"/>
          <w:szCs w:val="24"/>
        </w:rPr>
        <w:br/>
      </w:r>
      <w:r w:rsidRPr="00611B3D">
        <w:rPr>
          <w:rFonts w:ascii="Arial" w:hAnsi="Arial" w:cs="Arial"/>
          <w:sz w:val="24"/>
          <w:szCs w:val="24"/>
        </w:rPr>
        <w:t xml:space="preserve"> z wykonawcą, itd. Ważne jest również precyzyjne nazewnictwo plików.</w:t>
      </w:r>
    </w:p>
    <w:p w14:paraId="124D9632"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Należy przekazać wszystkie dokumenty związane z danym postępowaniem. Poniżej znajduje się lista najczęściej występujących dokumentów w wybranych procedurach: </w:t>
      </w:r>
    </w:p>
    <w:p w14:paraId="006FE381" w14:textId="589186A3" w:rsidR="00611B3D" w:rsidRPr="00331744" w:rsidRDefault="002E0B52"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Przetarg nieograniczony:</w:t>
      </w:r>
    </w:p>
    <w:p w14:paraId="5F778C26"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Dokumenty dotyczące szacowania wartości zamówienia zawierające datę ustalenia szacunkowej wartości zamówienia ( w przypadku robót budowlanych jest to kosztorys inwestorski/PFU).</w:t>
      </w:r>
    </w:p>
    <w:p w14:paraId="0848882B"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Dokumenty powołujące Komisję Przetargową. </w:t>
      </w:r>
    </w:p>
    <w:p w14:paraId="619C89F3"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Protokół Postępowania wraz załącznikami ( w tym: oświadczeniami osób biorących udział w przeprowadzeniu postępowania (ZP-1), zestawieniem ofert). </w:t>
      </w:r>
    </w:p>
    <w:p w14:paraId="4D650F2F"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Ogłoszenia o zamówieniu ( wraz z ewentualnymi zmianami), zamieszczone </w:t>
      </w:r>
      <w:r>
        <w:rPr>
          <w:rFonts w:ascii="Arial" w:hAnsi="Arial" w:cs="Arial"/>
          <w:sz w:val="24"/>
          <w:szCs w:val="24"/>
        </w:rPr>
        <w:br/>
      </w:r>
      <w:r w:rsidRPr="00611B3D">
        <w:rPr>
          <w:rFonts w:ascii="Arial" w:hAnsi="Arial" w:cs="Arial"/>
          <w:sz w:val="24"/>
          <w:szCs w:val="24"/>
        </w:rPr>
        <w:t>w miejscu ogólnodostępnym w siedzibie Zamawiającego, na własnej stronie internetowej, w Biuletynie Zamówień Publicznych/ UOPWE.</w:t>
      </w:r>
    </w:p>
    <w:p w14:paraId="39046B18"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Specyfikacja Istotnych Warunków Zamówienia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w:t>
      </w:r>
    </w:p>
    <w:p w14:paraId="798D5C92"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Oferta wybranego wykonawcy (w przypadku jeśli najkorzystniejsza oferta została odrzucona – także tą odrzuconą ofertę </w:t>
      </w:r>
    </w:p>
    <w:p w14:paraId="3F25399C"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Dokumenty potwierdzające wezwanie wykonawców o uzupełnienie oferty lub </w:t>
      </w:r>
      <w:r>
        <w:rPr>
          <w:rFonts w:ascii="Arial" w:hAnsi="Arial" w:cs="Arial"/>
          <w:sz w:val="24"/>
          <w:szCs w:val="24"/>
        </w:rPr>
        <w:br/>
      </w:r>
      <w:r w:rsidRPr="00611B3D">
        <w:rPr>
          <w:rFonts w:ascii="Arial" w:hAnsi="Arial" w:cs="Arial"/>
          <w:sz w:val="24"/>
          <w:szCs w:val="24"/>
        </w:rPr>
        <w:t xml:space="preserve">o złożenie wyjaśnień oraz dokumenty potwierdzające wykonanie tych czynności. </w:t>
      </w:r>
    </w:p>
    <w:p w14:paraId="121FF728"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-Dokumenty z badania rażąco niskiej ceny. </w:t>
      </w:r>
    </w:p>
    <w:p w14:paraId="6F597911"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Informacja o wyborze najkorzystniejszej oferty (w tym: zawiadomienie wykonawców o wyborze najkorzystniejszej oferty, zawiadomienie zamieszczone na stronie internetowej i w miejscu publicznie dostępnym w siedzibie zamawiającego).</w:t>
      </w:r>
    </w:p>
    <w:p w14:paraId="56868293"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Dokument informujący wykonawców o wykluczeniu z postępowania oraz o ofertach odrzuconych zawierający uzasadnienie faktyczne i prawne. - Umowa z wykonawcą wraz z ewentualnymi zmianami. -Odwołania (w tym treść ewentualnego wyroku KIO).</w:t>
      </w:r>
    </w:p>
    <w:p w14:paraId="014C35EC"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-Ogłoszenie o udzieleniu zamówienia wraz z ewentualnymi zmianami. </w:t>
      </w:r>
    </w:p>
    <w:p w14:paraId="63BD3D27"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Protokoły odbioru. </w:t>
      </w:r>
    </w:p>
    <w:p w14:paraId="6DDFF7A1" w14:textId="1D52B41B"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Zamówienie z wolnej ręki: </w:t>
      </w:r>
    </w:p>
    <w:p w14:paraId="442BC776"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Dokumenty powołujące Komisję Przetargową. </w:t>
      </w:r>
    </w:p>
    <w:p w14:paraId="5E8FC9F7"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Dokumenty dotyczące szacowania wartości zamówienia z datą ustalenia szacunkowej wartości zamówienia (w przypadku robót budowlanych jest to kosztorys inwestorski). </w:t>
      </w:r>
    </w:p>
    <w:p w14:paraId="4D43E93D"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Ewentualne ogłoszenie o zamiarze zawarcia umowy. </w:t>
      </w:r>
    </w:p>
    <w:p w14:paraId="4157A133"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Zaproszenie do negocjacji zawierające informacje niezbędne do przeprowadzenia postępowania, w tym istotne dla stron postanowienia, które zostaną wprowadzone do treści zawieranej umowy w sprawie zamówienia publicznego, ogólne warunki umowy lub wzór umowy.</w:t>
      </w:r>
    </w:p>
    <w:p w14:paraId="59D00BC6"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Dokument zawierający faktyczną i prawną podstawę zastosowania trybu zamówienia z wolnej ręki (w tym ewentualne protokoły konieczności). </w:t>
      </w:r>
    </w:p>
    <w:p w14:paraId="1D609A80"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Protokół Postępowania wraz z załącznikami (w tym oświad</w:t>
      </w:r>
      <w:r>
        <w:rPr>
          <w:rFonts w:ascii="Arial" w:hAnsi="Arial" w:cs="Arial"/>
          <w:sz w:val="24"/>
          <w:szCs w:val="24"/>
        </w:rPr>
        <w:t xml:space="preserve">czeniami osób biorących udział </w:t>
      </w:r>
      <w:r w:rsidRPr="00611B3D">
        <w:rPr>
          <w:rFonts w:ascii="Arial" w:hAnsi="Arial" w:cs="Arial"/>
          <w:sz w:val="24"/>
          <w:szCs w:val="24"/>
        </w:rPr>
        <w:t>w przeprowadzeniu postępowania ZP-1).</w:t>
      </w:r>
    </w:p>
    <w:p w14:paraId="1E13E5BC"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Oświadczenie wykonawcy o spełnianiu warunków udziału w postępowaniu, a jeżeli wartość zamówienia jest równa lub przekracza kwoty określone w przepisach wydanych na podstawie art. 11 ust. 8 ustawy Pzp, również dokumenty potwierdzające spełnianie tych warunków.</w:t>
      </w:r>
    </w:p>
    <w:p w14:paraId="7C6130D7"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Protokół z przeprowadzonych negocjacji. </w:t>
      </w:r>
    </w:p>
    <w:p w14:paraId="379B9640"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Umowa z wykonawcą wraz z ewentualnymi zmianami. </w:t>
      </w:r>
    </w:p>
    <w:p w14:paraId="66DFEFB0"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Ogłoszenie o udzieleniu zamówienia wraz z ewentualnymi zmianami. </w:t>
      </w:r>
    </w:p>
    <w:p w14:paraId="37FB15FE"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Protokoły odbioru.</w:t>
      </w:r>
    </w:p>
    <w:p w14:paraId="3687900F" w14:textId="048C4357"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Zamówienie przeprowadzone w oparciu o zasadę uczciwej konkurencji (zamówienia o wartości przekraczającej 50 tys. zł netto): </w:t>
      </w:r>
    </w:p>
    <w:p w14:paraId="09AE60AD"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Dokumenty dotyczące szacowania wartości zamówienia zawierające datę ustalenia szacunkowej wartości zamówienia. </w:t>
      </w:r>
    </w:p>
    <w:p w14:paraId="01BF7C6E"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Zapytanie ofertowe wraz z dowodem jego publikacji i wskazaniem miejsc gdzie było publikowane. </w:t>
      </w:r>
    </w:p>
    <w:p w14:paraId="2A15488D"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Protokół Postępowania o udzielenie zamówienia. </w:t>
      </w:r>
    </w:p>
    <w:p w14:paraId="0D8D12BC"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Wszystkie oferty jakie wpłynęły do zamawiającego (w tym ewentualne dokumenty potwierdzające wezwanie wykonawców o uzupełnienie oferty lub o złożenie wyjaśnień oraz dokumenty potwierdzające wykonanie tych czynności).</w:t>
      </w:r>
    </w:p>
    <w:p w14:paraId="781461AD"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Informacja o wyniku postępowania. </w:t>
      </w:r>
    </w:p>
    <w:p w14:paraId="40F43092"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14:paraId="72F81B4A"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 Umowa z wykonawcą wraz z ewentualnymi zmianami. </w:t>
      </w:r>
    </w:p>
    <w:p w14:paraId="333BE650"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Protokoły odbioru.</w:t>
      </w:r>
    </w:p>
    <w:p w14:paraId="1BFF4B6E"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Ponadto, w zależności od typu projektu IOK może wymagać przedstawienia dodatkowych dokumentów niezbędnych do podpisania umowy o dofinansowanie projektu, m.in.: </w:t>
      </w:r>
    </w:p>
    <w:p w14:paraId="2BFD6F90" w14:textId="6EE612A4"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Ostateczna decyzja o pozwoleniu na budowę; </w:t>
      </w:r>
    </w:p>
    <w:p w14:paraId="34ADAE6C" w14:textId="31600322"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Oświadczenie o formie zabezpieczenia prawidłowej realizacji umowy; </w:t>
      </w:r>
    </w:p>
    <w:p w14:paraId="0609272D" w14:textId="7990E038"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Dokumenty potwierdzające wartość otrzymanych środków ze źródeł zewnętrznych; </w:t>
      </w:r>
    </w:p>
    <w:p w14:paraId="283096D5" w14:textId="4651EAAC"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Zaświadczenie organu odpowiedzialnego za monitorowanie obszarów sieci Natura 2000; </w:t>
      </w:r>
    </w:p>
    <w:p w14:paraId="6B1726AB" w14:textId="1101F9E2"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Deklaracja właściwego organu odpowiedzialnego za gospodarkę wodną, zgodnie </w:t>
      </w:r>
      <w:r w:rsidRPr="00331744">
        <w:rPr>
          <w:rFonts w:ascii="Arial" w:hAnsi="Arial" w:cs="Arial"/>
          <w:sz w:val="24"/>
          <w:szCs w:val="24"/>
        </w:rPr>
        <w:br/>
        <w:t xml:space="preserve">z którą realizacja projektu nie wpłynie na pogorszenie stanu jednolitej części wód. </w:t>
      </w:r>
    </w:p>
    <w:p w14:paraId="72335E49" w14:textId="4A2A0248"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Oświadczenie o wartości otrzymanej pomocy de minimis, jakie otrzymał beneficjent w roku, w którym ubiega się o pomoc, oraz w ciągu 2 poprzedzających go lat (dotyczy projektów w których występuje pomoc de minimis). Tożsamy wymóg dotyczy partnerów przy projektach realizowanych w partnerstwie krajowym, gdy otrzymują pomoc publiczną20; </w:t>
      </w:r>
    </w:p>
    <w:p w14:paraId="37B51393" w14:textId="4B64F4F6"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Formularz informacji przedstawianych przy ubieganiu się o pomoc de minimis (dotyczy projektów, w których występuje pomoc de minimis). Tożsamy wymóg dotyczy partnerów przy projektach realizowanych w partnerstwie krajowym, gdy otrzymują pomoc publiczną; </w:t>
      </w:r>
    </w:p>
    <w:p w14:paraId="38BCCE63" w14:textId="0496592B"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Formularz w sprawie zakresu informacji przedstawionych przez podmiot ubiegający się o pomoc publiczną; </w:t>
      </w:r>
    </w:p>
    <w:p w14:paraId="3E467997" w14:textId="32B274C3" w:rsidR="00611B3D" w:rsidRPr="00331744" w:rsidRDefault="00611B3D" w:rsidP="00331744">
      <w:pPr>
        <w:pStyle w:val="Akapitzlist"/>
        <w:numPr>
          <w:ilvl w:val="0"/>
          <w:numId w:val="31"/>
        </w:numPr>
        <w:spacing w:before="120" w:after="0"/>
        <w:jc w:val="both"/>
        <w:rPr>
          <w:rFonts w:ascii="Arial" w:hAnsi="Arial" w:cs="Arial"/>
          <w:sz w:val="24"/>
          <w:szCs w:val="24"/>
        </w:rPr>
      </w:pPr>
      <w:r w:rsidRPr="00331744">
        <w:rPr>
          <w:rFonts w:ascii="Arial" w:hAnsi="Arial" w:cs="Arial"/>
          <w:sz w:val="24"/>
          <w:szCs w:val="24"/>
        </w:rPr>
        <w:t xml:space="preserve">W odniesieniu do projektów realizowanych w trybie "zaprojektuj i wybuduj" warunkiem podpisania umowy o dofinansowanie będzie wszczęcie postępowania o udzieleniu zamówienia na wyłonienie wykonawcy w trybie "zaprojektuj i wybuduj" – w ciągu 30 dni od momentu poinformowania beneficjenta o dofinansowaniu. </w:t>
      </w:r>
    </w:p>
    <w:p w14:paraId="30B37697"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IOK zastrzega sobie prawo, w uzasadnionych przypadkach, do wezwania wnioskodawcy do złożenia innych dokumentów niezbędnych do zawarcia umowy o dofinansowanie niż wskazane w pierwotnym wezwaniu do uzupełnienia. </w:t>
      </w:r>
    </w:p>
    <w:p w14:paraId="6FD9456F"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Ponadto zwraca się uwagę na następujące obowiązki wpływające na przebieg prawidłowej realizacji oraz zachowania trwałości projektu:</w:t>
      </w:r>
    </w:p>
    <w:p w14:paraId="7D49B792"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 Krajowa Informacja Podatkowa (KIP) dotyczy wyłącznie przypadków, w których wnioskodawca zadeklarował VAT kwalifikowany. W oparciu o oświadczenie o kwalifikowalności podatku VAT, stanowiące załącznik do wniosku o dofinansowanie, wnioskodawca zobowiązany jest do przedstawienia dokumentu, wystawionego przez uprawniony organ podatkowy, w zakresie możliwości odzyskania poniesionego podatku VAT. We wniosku o wydanie interpretacji Beneficjent zobowiązany </w:t>
      </w:r>
      <w:r>
        <w:rPr>
          <w:rFonts w:ascii="Arial" w:hAnsi="Arial" w:cs="Arial"/>
          <w:sz w:val="24"/>
          <w:szCs w:val="24"/>
        </w:rPr>
        <w:br/>
      </w:r>
      <w:r w:rsidRPr="00611B3D">
        <w:rPr>
          <w:rFonts w:ascii="Arial" w:hAnsi="Arial" w:cs="Arial"/>
          <w:sz w:val="24"/>
          <w:szCs w:val="24"/>
        </w:rPr>
        <w:t>jest do przedstawienia pełnego stanu faktycznego, zgodnie z założeniami projektu.</w:t>
      </w:r>
    </w:p>
    <w:p w14:paraId="10144CCF"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W przypadku zmiany okoliczności prawnych lub faktycznych Beneficjent </w:t>
      </w:r>
      <w:r>
        <w:rPr>
          <w:rFonts w:ascii="Arial" w:hAnsi="Arial" w:cs="Arial"/>
          <w:sz w:val="24"/>
          <w:szCs w:val="24"/>
        </w:rPr>
        <w:br/>
      </w:r>
      <w:r w:rsidRPr="00611B3D">
        <w:rPr>
          <w:rFonts w:ascii="Arial" w:hAnsi="Arial" w:cs="Arial"/>
          <w:sz w:val="24"/>
          <w:szCs w:val="24"/>
        </w:rPr>
        <w:t xml:space="preserve">na wezwanie IZ RPO WSL zobowiązany będzie przedstawić oświadczenie </w:t>
      </w:r>
      <w:r>
        <w:rPr>
          <w:rFonts w:ascii="Arial" w:hAnsi="Arial" w:cs="Arial"/>
          <w:sz w:val="24"/>
          <w:szCs w:val="24"/>
        </w:rPr>
        <w:br/>
      </w:r>
      <w:r w:rsidRPr="00611B3D">
        <w:rPr>
          <w:rFonts w:ascii="Arial" w:hAnsi="Arial" w:cs="Arial"/>
          <w:sz w:val="24"/>
          <w:szCs w:val="24"/>
        </w:rPr>
        <w:t>o kwalifikowalności podatku od towarów i usług w projekcie oraz przedłoży aktualną indywidualną interpretację prawa podatkowego. Beneficjent jest zobowiązany</w:t>
      </w:r>
      <w:r>
        <w:rPr>
          <w:rFonts w:ascii="Arial" w:hAnsi="Arial" w:cs="Arial"/>
          <w:sz w:val="24"/>
          <w:szCs w:val="24"/>
        </w:rPr>
        <w:br/>
      </w:r>
      <w:r w:rsidRPr="00611B3D">
        <w:rPr>
          <w:rFonts w:ascii="Arial" w:hAnsi="Arial" w:cs="Arial"/>
          <w:sz w:val="24"/>
          <w:szCs w:val="24"/>
        </w:rPr>
        <w:t xml:space="preserve"> do przedstawienia indywidualnej interpretacji prawa podatkowego dla projektu najpóźniej przy złożeniu pierwszego wniosku o płatność.</w:t>
      </w:r>
    </w:p>
    <w:p w14:paraId="75D362E9"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2. Harmonogram składania wniosków o płatność. Obowiązek przekazywania harmonogramu składania wniosku o płatność reguluje decyzja o dofinansowaniu. Wzór tej decyzji został załączony do regulaminu naboru, w wyniku którego wnioskodawca został wybrany do dofinansowania. Przed podjęciem decyzji </w:t>
      </w:r>
      <w:r>
        <w:rPr>
          <w:rFonts w:ascii="Arial" w:hAnsi="Arial" w:cs="Arial"/>
          <w:sz w:val="24"/>
          <w:szCs w:val="24"/>
        </w:rPr>
        <w:br/>
      </w:r>
      <w:r w:rsidRPr="00611B3D">
        <w:rPr>
          <w:rFonts w:ascii="Arial" w:hAnsi="Arial" w:cs="Arial"/>
          <w:sz w:val="24"/>
          <w:szCs w:val="24"/>
        </w:rPr>
        <w:t>o dofinansowaniu w celu zabezpieczenia środków na realizację decyzji konieczne jest wypełnienie Harmonogramu składania wniosków o płatność w zakładce „Harmonogramy do projektu”. Pierwszy harmonogram powinien być wypełniony niezwłocznie po wyborze projektu do dofinansowania. Następne harmonogramy powinny być składane cyklicznie przed rozpoczęciem każdego kolejnego kwartału. Przedstawione w harmonogramie kwoty powinny odzwierciedlać stan faktyczny</w:t>
      </w:r>
      <w:r>
        <w:rPr>
          <w:rFonts w:ascii="Arial" w:hAnsi="Arial" w:cs="Arial"/>
          <w:sz w:val="24"/>
          <w:szCs w:val="24"/>
        </w:rPr>
        <w:t xml:space="preserve"> </w:t>
      </w:r>
      <w:r>
        <w:rPr>
          <w:rFonts w:ascii="Arial" w:hAnsi="Arial" w:cs="Arial"/>
          <w:sz w:val="24"/>
          <w:szCs w:val="24"/>
        </w:rPr>
        <w:br/>
      </w:r>
      <w:r w:rsidRPr="00611B3D">
        <w:rPr>
          <w:rFonts w:ascii="Arial" w:hAnsi="Arial" w:cs="Arial"/>
          <w:sz w:val="24"/>
          <w:szCs w:val="24"/>
        </w:rPr>
        <w:t>w realizacji projektu oraz zawierać najbardziej aktualne dane w podziale na wydatki bieżące i majątkowe oraz źródła finansowania.</w:t>
      </w:r>
    </w:p>
    <w:p w14:paraId="498669F3" w14:textId="77777777" w:rsidR="00611B3D" w:rsidRPr="00553BC2" w:rsidRDefault="00611B3D" w:rsidP="00553BC2">
      <w:pPr>
        <w:pStyle w:val="Nagwek2"/>
        <w:rPr>
          <w:rFonts w:ascii="Arial" w:hAnsi="Arial" w:cs="Arial"/>
          <w:b w:val="0"/>
          <w:color w:val="000000"/>
          <w:sz w:val="24"/>
          <w:szCs w:val="24"/>
        </w:rPr>
      </w:pPr>
      <w:bookmarkStart w:id="37" w:name="_Toc491422254"/>
      <w:r w:rsidRPr="00553BC2">
        <w:rPr>
          <w:rFonts w:ascii="Arial" w:hAnsi="Arial" w:cs="Arial"/>
          <w:color w:val="000000"/>
          <w:sz w:val="24"/>
          <w:szCs w:val="24"/>
        </w:rPr>
        <w:t>8.1 Warunki zawarcia umowy o dofinansowanie</w:t>
      </w:r>
      <w:bookmarkEnd w:id="37"/>
      <w:r w:rsidRPr="00553BC2">
        <w:rPr>
          <w:rFonts w:ascii="Arial" w:hAnsi="Arial" w:cs="Arial"/>
          <w:color w:val="000000"/>
          <w:sz w:val="24"/>
          <w:szCs w:val="24"/>
        </w:rPr>
        <w:t xml:space="preserve"> </w:t>
      </w:r>
    </w:p>
    <w:p w14:paraId="449B58EF"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1.Termin na złożenie kompletnych, poprawnych i prawomocnych dokumentów wynosi 5 miesięcy, liczone od daty podjęcia uchwały w sprawie rozstrzygnięcia konkursu. </w:t>
      </w:r>
    </w:p>
    <w:p w14:paraId="16AF9182"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2. Istnieje możliwość uzupełnienia dokumentów niezbędnych do podpisania umowy w terminie umożliwiającym jej zawarcie. Za złożenie dokumentów uznaje się datę ich przekazania w formie elektronicznej za pośrednictwem platformy SEKAP lub ePUAP. </w:t>
      </w:r>
    </w:p>
    <w:p w14:paraId="686DE30B"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3. Maksymalny termin na podpisanie umowy o dofinansowanie wynosi 6 miesięcy od podjęcia uchwały w sprawie rozstrzygnięcia konkursu lub uchwały o dodatkowym wyborze, o której mowa w pkt. 5.3.7. </w:t>
      </w:r>
    </w:p>
    <w:p w14:paraId="5AAC0D63"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4. Co do zasady podpisanie umowy o dofinansowanie poprzedzone będzie kontrolą zamówień udzielonych przed otrzymaniem pisma wzywającego beneficjenta o uzupełnienie dokumentów niezbędnych do podpisania umowy o dofinansowanie.</w:t>
      </w:r>
    </w:p>
    <w:p w14:paraId="158A7A7D"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5. W przypadku wystąpienia nieprawidłowości skutkującej nałożeniem korekty finansowej beneficjent będzie zobowiązany do pomniejszenia wartości dofinansowania wynikającej z nałożonej korekty.</w:t>
      </w:r>
    </w:p>
    <w:p w14:paraId="7C89D9FC" w14:textId="7B165163"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6. Niespełnienie przez wnioskodawcę warunków określonych w pkt 1 oraz pkt 2 lub niepodpisanie umowy w terminie, o którym mowa w pkt 3, oznacza rezygnację </w:t>
      </w:r>
      <w:r>
        <w:rPr>
          <w:rFonts w:ascii="Arial" w:hAnsi="Arial" w:cs="Arial"/>
          <w:sz w:val="24"/>
          <w:szCs w:val="24"/>
        </w:rPr>
        <w:br/>
      </w:r>
      <w:r w:rsidRPr="00611B3D">
        <w:rPr>
          <w:rFonts w:ascii="Arial" w:hAnsi="Arial" w:cs="Arial"/>
          <w:sz w:val="24"/>
          <w:szCs w:val="24"/>
        </w:rPr>
        <w:t xml:space="preserve">z ubiegania się o dofinansowanie. W takim przypadku projekt jest skreślany </w:t>
      </w:r>
      <w:r>
        <w:rPr>
          <w:rFonts w:ascii="Arial" w:hAnsi="Arial" w:cs="Arial"/>
          <w:sz w:val="24"/>
          <w:szCs w:val="24"/>
        </w:rPr>
        <w:br/>
      </w:r>
      <w:r w:rsidRPr="00611B3D">
        <w:rPr>
          <w:rFonts w:ascii="Arial" w:hAnsi="Arial" w:cs="Arial"/>
          <w:sz w:val="24"/>
          <w:szCs w:val="24"/>
        </w:rPr>
        <w:t xml:space="preserve">z listy projektów wybranych do dofinansowania. </w:t>
      </w:r>
    </w:p>
    <w:p w14:paraId="4F7C8AD0"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7. Przygotowane przez IOK trzy egzemplarze umowy w formie pisemnej w pierwszej kolejności podpisuje beneficjent, a następnie IOK. Za datę podpisania umowy</w:t>
      </w:r>
      <w:r>
        <w:rPr>
          <w:rFonts w:ascii="Arial" w:hAnsi="Arial" w:cs="Arial"/>
          <w:sz w:val="24"/>
          <w:szCs w:val="24"/>
        </w:rPr>
        <w:br/>
      </w:r>
      <w:r w:rsidRPr="00611B3D">
        <w:rPr>
          <w:rFonts w:ascii="Arial" w:hAnsi="Arial" w:cs="Arial"/>
          <w:sz w:val="24"/>
          <w:szCs w:val="24"/>
        </w:rPr>
        <w:t xml:space="preserve"> o dofinansowanie rozumie się datę złożenia ostatniego podpisu przez Członka Zarządu Województwa lub osobę upoważnioną ze strony IOK.</w:t>
      </w:r>
    </w:p>
    <w:p w14:paraId="77E6278C"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8. IOK zastrzega sobie prawo do przedłużenia terminu na podpisanie umowy </w:t>
      </w:r>
      <w:r>
        <w:rPr>
          <w:rFonts w:ascii="Arial" w:hAnsi="Arial" w:cs="Arial"/>
          <w:sz w:val="24"/>
          <w:szCs w:val="24"/>
        </w:rPr>
        <w:br/>
      </w:r>
      <w:r w:rsidRPr="00611B3D">
        <w:rPr>
          <w:rFonts w:ascii="Arial" w:hAnsi="Arial" w:cs="Arial"/>
          <w:sz w:val="24"/>
          <w:szCs w:val="24"/>
        </w:rPr>
        <w:t>o dofinansowanie w przypadku braku dostępności środków EFRR na zawarcie umowy.</w:t>
      </w:r>
    </w:p>
    <w:p w14:paraId="53882BD5"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9. W przypadku wystąpienia podejrzenia nadużycia finansowego IOK rozważy wstrzymanie podpisania umowy o dofinansowanie projektu do czasu wyjaśnienia sprawy. Jednakże, jeżeli istnieje wysokie prawdopodobieństwo, że nadużycie finansowe miało miejsce, IOK wstrzyma podpisanie umowy. W sytuacji stwierdzenia nadużycia finansowego, np. fałszerstwa dokumentów stanowiących załączniki </w:t>
      </w:r>
      <w:r>
        <w:rPr>
          <w:rFonts w:ascii="Arial" w:hAnsi="Arial" w:cs="Arial"/>
          <w:sz w:val="24"/>
          <w:szCs w:val="24"/>
        </w:rPr>
        <w:br/>
      </w:r>
      <w:r w:rsidRPr="00611B3D">
        <w:rPr>
          <w:rFonts w:ascii="Arial" w:hAnsi="Arial" w:cs="Arial"/>
          <w:sz w:val="24"/>
          <w:szCs w:val="24"/>
        </w:rPr>
        <w:t xml:space="preserve">do wniosku o dofinansowanie projektu, IOK odstąpi od zawarcia umowy </w:t>
      </w:r>
      <w:r>
        <w:rPr>
          <w:rFonts w:ascii="Arial" w:hAnsi="Arial" w:cs="Arial"/>
          <w:sz w:val="24"/>
          <w:szCs w:val="24"/>
        </w:rPr>
        <w:br/>
      </w:r>
      <w:r w:rsidRPr="00611B3D">
        <w:rPr>
          <w:rFonts w:ascii="Arial" w:hAnsi="Arial" w:cs="Arial"/>
          <w:sz w:val="24"/>
          <w:szCs w:val="24"/>
        </w:rPr>
        <w:t>o dofinansowanie.</w:t>
      </w:r>
    </w:p>
    <w:p w14:paraId="2A065B87"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10. W przypadku stwierdzenia nieprawidłowości w projekcie, którego realizacja rozpoczęła się przed złożeniem wniosku o dofinansowanie, jeżeli wartość </w:t>
      </w:r>
      <w:r>
        <w:rPr>
          <w:rFonts w:ascii="Arial" w:hAnsi="Arial" w:cs="Arial"/>
          <w:sz w:val="24"/>
          <w:szCs w:val="24"/>
        </w:rPr>
        <w:br/>
      </w:r>
      <w:r w:rsidRPr="00611B3D">
        <w:rPr>
          <w:rFonts w:ascii="Arial" w:hAnsi="Arial" w:cs="Arial"/>
          <w:sz w:val="24"/>
          <w:szCs w:val="24"/>
        </w:rPr>
        <w:t xml:space="preserve">tej nieprawidłowości nie skutkowałaby uznaniem całości wydatków </w:t>
      </w:r>
      <w:r>
        <w:rPr>
          <w:rFonts w:ascii="Arial" w:hAnsi="Arial" w:cs="Arial"/>
          <w:sz w:val="24"/>
          <w:szCs w:val="24"/>
        </w:rPr>
        <w:br/>
      </w:r>
      <w:r w:rsidRPr="00611B3D">
        <w:rPr>
          <w:rFonts w:ascii="Arial" w:hAnsi="Arial" w:cs="Arial"/>
          <w:sz w:val="24"/>
          <w:szCs w:val="24"/>
        </w:rPr>
        <w:t>za niekwalifikowalne</w:t>
      </w:r>
      <w:r>
        <w:rPr>
          <w:rFonts w:ascii="Arial" w:hAnsi="Arial" w:cs="Arial"/>
          <w:sz w:val="24"/>
          <w:szCs w:val="24"/>
        </w:rPr>
        <w:t xml:space="preserve"> </w:t>
      </w:r>
      <w:r w:rsidRPr="00611B3D">
        <w:rPr>
          <w:rFonts w:ascii="Arial" w:hAnsi="Arial" w:cs="Arial"/>
          <w:sz w:val="24"/>
          <w:szCs w:val="24"/>
        </w:rPr>
        <w:t xml:space="preserve">oraz nie istnieje podejrzenie nadużycia finansowego, umowa </w:t>
      </w:r>
      <w:r>
        <w:rPr>
          <w:rFonts w:ascii="Arial" w:hAnsi="Arial" w:cs="Arial"/>
          <w:sz w:val="24"/>
          <w:szCs w:val="24"/>
        </w:rPr>
        <w:br/>
      </w:r>
      <w:r w:rsidRPr="00611B3D">
        <w:rPr>
          <w:rFonts w:ascii="Arial" w:hAnsi="Arial" w:cs="Arial"/>
          <w:sz w:val="24"/>
          <w:szCs w:val="24"/>
        </w:rPr>
        <w:t xml:space="preserve">o dofinansowanie projektu może zostać zawarta. Wydatki nieprawidłowe nie będą jednak mogły być uznane za kwalifikowalne i zostaną pomniejszone w aneksie </w:t>
      </w:r>
      <w:r>
        <w:rPr>
          <w:rFonts w:ascii="Arial" w:hAnsi="Arial" w:cs="Arial"/>
          <w:sz w:val="24"/>
          <w:szCs w:val="24"/>
        </w:rPr>
        <w:br/>
      </w:r>
      <w:r w:rsidRPr="00611B3D">
        <w:rPr>
          <w:rFonts w:ascii="Arial" w:hAnsi="Arial" w:cs="Arial"/>
          <w:sz w:val="24"/>
          <w:szCs w:val="24"/>
        </w:rPr>
        <w:t>do umowy o dofinansowanie.</w:t>
      </w:r>
    </w:p>
    <w:p w14:paraId="50F21904"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11.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beneficjentem nadal jest możliwe. Wydatki nieprawidłowe nie będą mogły być uznane za kwalifikowalne i zostaną pomniejszone w aneksie do umowy o dofinansowanie.</w:t>
      </w:r>
    </w:p>
    <w:p w14:paraId="72B69986"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12. W przypadku, gdy kwoty nieprawidłowości nie będzie można precyzyjnie określić, wartość nieprawidłowości zostanie obliczona zgodnie z rozporządzeniem wydanym na podstawie art. 24 ust. 13 ustawy wdrożeniowej. </w:t>
      </w:r>
    </w:p>
    <w:p w14:paraId="622C992C"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13. W odniesieniu do projektów realizowanych w trybie "zaprojektuj i wybuduj" ocena wniosku i podpisanie umowy o dofinansowanie będą opierać się na Programie Funkcjonalno-Użytkowym. Warunkiem podpisania umowy o dofinansowanie będzie wszczęcie postępowania o udzielenie zamówienia na wyłonienie wykonawcy w trybie "zaprojektuj i wybuduj" – w ciągu 30 dni od momentu poinformowania beneficjenta </w:t>
      </w:r>
      <w:r>
        <w:rPr>
          <w:rFonts w:ascii="Arial" w:hAnsi="Arial" w:cs="Arial"/>
          <w:sz w:val="24"/>
          <w:szCs w:val="24"/>
        </w:rPr>
        <w:br/>
      </w:r>
      <w:r w:rsidRPr="00611B3D">
        <w:rPr>
          <w:rFonts w:ascii="Arial" w:hAnsi="Arial" w:cs="Arial"/>
          <w:sz w:val="24"/>
          <w:szCs w:val="24"/>
        </w:rPr>
        <w:t>o dofinansowaniu.</w:t>
      </w:r>
    </w:p>
    <w:p w14:paraId="63FD119C" w14:textId="233B1AE3"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14. Instytucja organizująca konkurs może odmówić podpisania umowy o</w:t>
      </w:r>
      <w:r w:rsidR="00E122B6">
        <w:rPr>
          <w:rFonts w:ascii="Arial" w:hAnsi="Arial" w:cs="Arial"/>
          <w:sz w:val="24"/>
          <w:szCs w:val="24"/>
        </w:rPr>
        <w:t> </w:t>
      </w:r>
      <w:r w:rsidRPr="00611B3D">
        <w:rPr>
          <w:rFonts w:ascii="Arial" w:hAnsi="Arial" w:cs="Arial"/>
          <w:sz w:val="24"/>
          <w:szCs w:val="24"/>
        </w:rPr>
        <w:t>dofinansowanie w oparciu o przepisy prawa krajowego i unijnego, regulamin konkursu, a także w przypadku zaistnienia nowych okoliczności, nieznanych w</w:t>
      </w:r>
      <w:r w:rsidR="00E122B6">
        <w:rPr>
          <w:rFonts w:ascii="Arial" w:hAnsi="Arial" w:cs="Arial"/>
          <w:sz w:val="24"/>
          <w:szCs w:val="24"/>
        </w:rPr>
        <w:t> </w:t>
      </w:r>
      <w:r w:rsidRPr="00611B3D">
        <w:rPr>
          <w:rFonts w:ascii="Arial" w:hAnsi="Arial" w:cs="Arial"/>
          <w:sz w:val="24"/>
          <w:szCs w:val="24"/>
        </w:rPr>
        <w:t xml:space="preserve">momencie wyboru projektów, a mogących mieć wpływ na wynik przeprowadzonej oceny projektu i w konsekwencji na wybór projektu do dofinansowania. W takiej sytuacji projekt jest skreślany z listy projektów wybranych do dofinansowania. </w:t>
      </w:r>
    </w:p>
    <w:p w14:paraId="7E998BB3" w14:textId="07793B81" w:rsidR="00611B3D" w:rsidRPr="00553BC2" w:rsidRDefault="00611B3D" w:rsidP="00553BC2">
      <w:pPr>
        <w:pStyle w:val="Nagwek2"/>
        <w:rPr>
          <w:rFonts w:ascii="Arial" w:hAnsi="Arial" w:cs="Arial"/>
          <w:b w:val="0"/>
          <w:color w:val="000000"/>
          <w:sz w:val="24"/>
          <w:szCs w:val="24"/>
        </w:rPr>
      </w:pPr>
      <w:bookmarkStart w:id="38" w:name="_Toc491422255"/>
      <w:r w:rsidRPr="00553BC2">
        <w:rPr>
          <w:rFonts w:ascii="Arial" w:hAnsi="Arial" w:cs="Arial"/>
          <w:color w:val="000000"/>
          <w:sz w:val="24"/>
          <w:szCs w:val="24"/>
        </w:rPr>
        <w:t>8.2 Zabezpieczenie prawidłowej realizacji umowy o dofinansowanie</w:t>
      </w:r>
      <w:bookmarkEnd w:id="38"/>
    </w:p>
    <w:p w14:paraId="63913FCC"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1. 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rozporządzenia Ministra Rozwoju Regionalnego z dnia 18 grudnia 2009 r. w sprawie warunków i trybu udzielania i rozliczania zaliczek oraz zakresu i terminów składania wniosków o płatność w ramach programów finansowych z udziałem środków europejskich (Dz. U z 2009 nr 223, poz. 1786 z późn. zm.), w terminie do 30 dni kalendarzowych od dnia zawarcia umowy. </w:t>
      </w:r>
    </w:p>
    <w:p w14:paraId="564952FE"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2. W uzasadnionych przypadkach IZ RPO WSL dopuszcza wniesienie zabezpieczenia prawidłowej realizacji umowy w terminie późniejszym niż 30 dni</w:t>
      </w:r>
      <w:r>
        <w:rPr>
          <w:rFonts w:ascii="Arial" w:hAnsi="Arial" w:cs="Arial"/>
          <w:sz w:val="24"/>
          <w:szCs w:val="24"/>
        </w:rPr>
        <w:t xml:space="preserve"> </w:t>
      </w:r>
      <w:r w:rsidRPr="00611B3D">
        <w:rPr>
          <w:rFonts w:ascii="Arial" w:hAnsi="Arial" w:cs="Arial"/>
          <w:sz w:val="24"/>
          <w:szCs w:val="24"/>
        </w:rPr>
        <w:t>kalendarzowych od dnia zawarcia umowy, ale nie później niż do dnia złożenia pierwszego wniosku o płatność.</w:t>
      </w:r>
    </w:p>
    <w:p w14:paraId="5601CAF7"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3. Zabezpieczenie, o którym mowa w pkt. 1 ustanawiane jest na okres od dnia zawarcia umowy do upływu okresu trwałości projektu. Koszty ustanowienia, zmiany i wykreślenia zabezpieczenia ponosi beneficjent. </w:t>
      </w:r>
    </w:p>
    <w:p w14:paraId="1DD446C4" w14:textId="66A56D57" w:rsidR="00611B3D" w:rsidRDefault="00611B3D" w:rsidP="00611B3D">
      <w:pPr>
        <w:spacing w:before="120" w:after="0"/>
        <w:jc w:val="both"/>
        <w:rPr>
          <w:rFonts w:ascii="Arial" w:hAnsi="Arial" w:cs="Arial"/>
          <w:sz w:val="24"/>
          <w:szCs w:val="24"/>
        </w:rPr>
      </w:pPr>
      <w:r w:rsidRPr="00611B3D">
        <w:rPr>
          <w:rFonts w:ascii="Arial" w:hAnsi="Arial" w:cs="Arial"/>
          <w:sz w:val="24"/>
          <w:szCs w:val="24"/>
        </w:rPr>
        <w:t>4. W przypadku prawidłowego wypełnienia przez beneficjenta wszelkich zobowiązań określonych w umowie, IOK zwróci ustanowione zabezpieczenie po upływie okresu trwałości projektu.</w:t>
      </w:r>
    </w:p>
    <w:p w14:paraId="7360A221" w14:textId="77777777" w:rsidR="0086729C" w:rsidRDefault="0086729C" w:rsidP="00611B3D">
      <w:pPr>
        <w:spacing w:before="120" w:after="0"/>
        <w:jc w:val="both"/>
        <w:rPr>
          <w:rFonts w:ascii="Arial" w:hAnsi="Arial" w:cs="Arial"/>
          <w:sz w:val="24"/>
          <w:szCs w:val="24"/>
        </w:rPr>
      </w:pPr>
    </w:p>
    <w:p w14:paraId="73AB894B" w14:textId="77777777" w:rsidR="00611B3D" w:rsidRPr="00553BC2" w:rsidRDefault="00611B3D" w:rsidP="00553BC2">
      <w:pPr>
        <w:pStyle w:val="Nagwek1"/>
        <w:rPr>
          <w:rFonts w:ascii="Arial" w:hAnsi="Arial" w:cs="Arial"/>
          <w:sz w:val="26"/>
          <w:szCs w:val="26"/>
        </w:rPr>
      </w:pPr>
      <w:bookmarkStart w:id="39" w:name="_Toc491422256"/>
      <w:r w:rsidRPr="00553BC2">
        <w:rPr>
          <w:rFonts w:ascii="Arial" w:hAnsi="Arial" w:cs="Arial"/>
          <w:color w:val="auto"/>
          <w:sz w:val="26"/>
          <w:szCs w:val="26"/>
          <w:lang w:val="pl-PL"/>
        </w:rPr>
        <w:t>9. Dodatkowe informacje</w:t>
      </w:r>
      <w:bookmarkEnd w:id="39"/>
      <w:r w:rsidRPr="00553BC2">
        <w:rPr>
          <w:rFonts w:ascii="Arial" w:hAnsi="Arial" w:cs="Arial"/>
          <w:color w:val="auto"/>
          <w:sz w:val="26"/>
          <w:szCs w:val="26"/>
          <w:lang w:val="pl-PL"/>
        </w:rPr>
        <w:t xml:space="preserve"> </w:t>
      </w:r>
    </w:p>
    <w:p w14:paraId="16BEF603" w14:textId="1F5AA326"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1. Wnioskodawcy mają prawo dostępu do dokumentów z konkursu związanych z</w:t>
      </w:r>
      <w:r w:rsidR="00E122B6">
        <w:rPr>
          <w:rFonts w:ascii="Arial" w:hAnsi="Arial" w:cs="Arial"/>
          <w:sz w:val="24"/>
          <w:szCs w:val="24"/>
        </w:rPr>
        <w:t> </w:t>
      </w:r>
      <w:r w:rsidRPr="00611B3D">
        <w:rPr>
          <w:rFonts w:ascii="Arial" w:hAnsi="Arial" w:cs="Arial"/>
          <w:sz w:val="24"/>
          <w:szCs w:val="24"/>
        </w:rPr>
        <w:t xml:space="preserve">oceną złożonego przez siebie wniosku o dofinansowanie, przy zachowaniu zasady anonimowości osób dokonujących oceny wniosku. </w:t>
      </w:r>
    </w:p>
    <w:p w14:paraId="36F09CFE"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2. Na podstawie art. 37 ust. 6 ustawy wdrożeniowej informacją publiczną, w rozumieniu ustawy z dnia 6 września 2001 r. o dostępie do informacji publicznej (t.j. Dz. U. z 2016 r. poz. 1764), nie są: </w:t>
      </w:r>
    </w:p>
    <w:p w14:paraId="47C39630"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a) wszelkie dokumenty i informacje przedstawiane przez wnioskodawców, do momentu zawarcia z nimi umowy o dofinansowanie projektu albo wydania w stosunku do nich decyzji o dofinansowaniu projektu, </w:t>
      </w:r>
    </w:p>
    <w:p w14:paraId="35658814" w14:textId="7331B4C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b) dokumenty wytworzone lub przygotowane w związku z oceną dokumentów i</w:t>
      </w:r>
      <w:r w:rsidR="00E122B6">
        <w:rPr>
          <w:rFonts w:ascii="Arial" w:hAnsi="Arial" w:cs="Arial"/>
          <w:sz w:val="24"/>
          <w:szCs w:val="24"/>
        </w:rPr>
        <w:t> </w:t>
      </w:r>
      <w:r w:rsidRPr="00611B3D">
        <w:rPr>
          <w:rFonts w:ascii="Arial" w:hAnsi="Arial" w:cs="Arial"/>
          <w:sz w:val="24"/>
          <w:szCs w:val="24"/>
        </w:rPr>
        <w:t xml:space="preserve">informacji przedstawianych przez wnioskodawców, do momentu rozstrzygnięcia konkursu albo zamieszczenia informacji na stronie właściwej instytucji oraz na portalu o wyborze w trybie pozakonkursowym projektu do dofinansowania. </w:t>
      </w:r>
    </w:p>
    <w:p w14:paraId="13223C89"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3. Jednocześnie wystąpienie okoliczności, o których mowa w lit. a i b, tzn. zawarcie umowy o dofinansowanie lub wydanie decyzji o dofinansowaniu projektu albo rozstrzygnięcie konkursu lub zamieszczenie informacji na stronie właściwej instytucji oraz na portalu o wyborze w trybie pozakonkursowym projektu do dofinansowania oznacza, że dokumenty i informacje, o których mowa w lit. a i b, stają się informacjami publicznymi, których udostępnienie lub odmowa udostępnienia będzie następowało w trybie określonym ustawą o dostępie do informacji publicznej. </w:t>
      </w:r>
    </w:p>
    <w:p w14:paraId="2379225F"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 Regulamin konkursu może ulegać zmianom w trakcie trwania konkursu. Do czasu rozstrzygnięcia konkursu regulamin nie może być zmieniany w sposób skutkujący nierównym traktowaniem wnioskodawców, chyba, że konieczność jego zmiany wynika z przepisów prawa powszechnie obowiązującego. W przypadku zmiany regulaminu IOK zamieszcza na swojej stronie internetowej oraz na portalu informację o zmianie regulaminu, aktualną treść regulaminu, uzasadnienie oraz termin, od którego zmiana obowiązuje. </w:t>
      </w:r>
    </w:p>
    <w:p w14:paraId="79285EBD"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5. W razie zmiany lub wejścia w życie nowych przepisów prawnych lub wytycznych Ministerstwa Rozwoju, IOK zastrzega sobie prawo dokonania zmian w 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14:paraId="2C0A014F" w14:textId="7201DBF9"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6. Termin zakończenia projektu i poszczególnych zadań nie powinien co do zasady przekraczać okresu 48 miesięcy od daty podpisania umowy o dofinansowanie (porozumienia/decyzji). </w:t>
      </w:r>
    </w:p>
    <w:p w14:paraId="16E0FD95"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7. W uzasadnionych sytuacjach IOK ma prawo anulować konkurs. Przesłankami do anulowania konkursu mogą być: </w:t>
      </w:r>
    </w:p>
    <w:p w14:paraId="506CF45A"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a) zmiana krajowych/unijnych aktów prawnych/wytycznych wpływających w sposób istotny na proces wyboru projektów do dofinansowania; </w:t>
      </w:r>
    </w:p>
    <w:p w14:paraId="7EE6F583"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b) inne zdarzenia losowe, których nie da się przewidzieć na etapie konstruowania założeń przedmiotowego regulaminu; </w:t>
      </w:r>
    </w:p>
    <w:p w14:paraId="7D65941A" w14:textId="77777777" w:rsidR="00611B3D" w:rsidRDefault="00611B3D" w:rsidP="00611B3D">
      <w:pPr>
        <w:spacing w:before="120" w:after="0"/>
        <w:jc w:val="both"/>
        <w:rPr>
          <w:rFonts w:ascii="Arial" w:hAnsi="Arial" w:cs="Arial"/>
          <w:sz w:val="24"/>
          <w:szCs w:val="24"/>
        </w:rPr>
      </w:pPr>
      <w:r w:rsidRPr="00611B3D">
        <w:rPr>
          <w:rFonts w:ascii="Arial" w:hAnsi="Arial" w:cs="Arial"/>
          <w:sz w:val="24"/>
          <w:szCs w:val="24"/>
        </w:rPr>
        <w:t>8. W przypadku anulowania konkursu IOK przekaże do publicznej wiadomości informację o anulowaniu konkursu wraz z podaniem przyczyny.</w:t>
      </w:r>
    </w:p>
    <w:p w14:paraId="3CEFB0D7" w14:textId="77777777" w:rsidR="00611B3D" w:rsidRPr="00553BC2" w:rsidRDefault="00611B3D" w:rsidP="00553BC2">
      <w:pPr>
        <w:pStyle w:val="Nagwek1"/>
        <w:rPr>
          <w:rFonts w:ascii="Arial" w:hAnsi="Arial" w:cs="Arial"/>
          <w:sz w:val="26"/>
          <w:szCs w:val="26"/>
        </w:rPr>
      </w:pPr>
      <w:bookmarkStart w:id="40" w:name="_Toc491422257"/>
      <w:r w:rsidRPr="00553BC2">
        <w:rPr>
          <w:rFonts w:ascii="Arial" w:hAnsi="Arial" w:cs="Arial"/>
          <w:color w:val="auto"/>
          <w:sz w:val="26"/>
          <w:szCs w:val="26"/>
          <w:lang w:val="pl-PL"/>
        </w:rPr>
        <w:t>10. Forma i sposób udzielania wnioskodawcy wyjaśnień w kwestiach dotyczących konkursu</w:t>
      </w:r>
      <w:bookmarkEnd w:id="40"/>
      <w:r w:rsidRPr="00553BC2">
        <w:rPr>
          <w:rFonts w:ascii="Arial" w:hAnsi="Arial" w:cs="Arial"/>
          <w:color w:val="auto"/>
          <w:sz w:val="26"/>
          <w:szCs w:val="26"/>
          <w:lang w:val="pl-PL"/>
        </w:rPr>
        <w:t xml:space="preserve"> </w:t>
      </w:r>
    </w:p>
    <w:p w14:paraId="52600AA3"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b/>
          <w:bCs/>
          <w:sz w:val="24"/>
          <w:szCs w:val="24"/>
        </w:rPr>
        <w:t xml:space="preserve">Wnioskodawca wyraża zgodę na doręczanie pism za pomocą środków komunikacji elektronicznej. </w:t>
      </w:r>
    </w:p>
    <w:p w14:paraId="4984E395" w14:textId="54F13D8A"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1. Korespondencja dotycząca wniosku o dofinansowanie prowadzona jest z</w:t>
      </w:r>
      <w:r w:rsidR="00E122B6">
        <w:rPr>
          <w:rFonts w:ascii="Arial" w:hAnsi="Arial" w:cs="Arial"/>
          <w:sz w:val="24"/>
          <w:szCs w:val="24"/>
        </w:rPr>
        <w:t> </w:t>
      </w:r>
      <w:r w:rsidRPr="00611B3D">
        <w:rPr>
          <w:rFonts w:ascii="Arial" w:hAnsi="Arial" w:cs="Arial"/>
          <w:sz w:val="24"/>
          <w:szCs w:val="24"/>
        </w:rPr>
        <w:t xml:space="preserve">Wnioskodawcą za pomocą środków komunikacji elektronicznej, skrzynka podawcza SEKAP dostępna jest pod adresem internetowym: https://www.sekap.pl/katalogstartk.seam?id=56000 lub skrzynka podawcza ePUAP/UMWSL/skrytka / IP RPO WSL-SCP </w:t>
      </w:r>
      <w:r w:rsidRPr="00611B3D">
        <w:rPr>
          <w:rFonts w:ascii="Arial" w:hAnsi="Arial" w:cs="Arial"/>
          <w:b/>
          <w:bCs/>
          <w:sz w:val="24"/>
          <w:szCs w:val="24"/>
        </w:rPr>
        <w:t xml:space="preserve">https://www.sekap.pl/id/54984 </w:t>
      </w:r>
      <w:r w:rsidRPr="00611B3D">
        <w:rPr>
          <w:rFonts w:ascii="Arial" w:hAnsi="Arial" w:cs="Arial"/>
          <w:sz w:val="24"/>
          <w:szCs w:val="24"/>
        </w:rPr>
        <w:t xml:space="preserve">Skrytka ePUAP: </w:t>
      </w:r>
      <w:r w:rsidRPr="00611B3D">
        <w:rPr>
          <w:rFonts w:ascii="Arial" w:hAnsi="Arial" w:cs="Arial"/>
          <w:b/>
          <w:bCs/>
          <w:sz w:val="24"/>
          <w:szCs w:val="24"/>
        </w:rPr>
        <w:t>/SCP/skrytka</w:t>
      </w:r>
      <w:r w:rsidRPr="00611B3D">
        <w:rPr>
          <w:rFonts w:ascii="Arial" w:hAnsi="Arial" w:cs="Arial"/>
          <w:sz w:val="24"/>
          <w:szCs w:val="24"/>
        </w:rPr>
        <w:t xml:space="preserve">. </w:t>
      </w:r>
    </w:p>
    <w:p w14:paraId="0A1BB934"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2. Zawiadomienie o wyniku oceny wniosku zostanie przekazane w sposób elektroniczny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 </w:t>
      </w:r>
    </w:p>
    <w:p w14:paraId="649CACD8" w14:textId="3E12DB2F"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3. Pismo uznaje się za doręczone zgodnie z art. 46, art. 57 § 5 pkt 1) ustawy z dnia 14 czerwca 1960 r. Kodeks postępowania administracyjnego (t. j. Dz. U. z </w:t>
      </w:r>
      <w:r w:rsidR="00813A5C" w:rsidRPr="00611B3D">
        <w:rPr>
          <w:rFonts w:ascii="Arial" w:hAnsi="Arial" w:cs="Arial"/>
          <w:sz w:val="24"/>
          <w:szCs w:val="24"/>
        </w:rPr>
        <w:t>201</w:t>
      </w:r>
      <w:r w:rsidR="00813A5C">
        <w:rPr>
          <w:rFonts w:ascii="Arial" w:hAnsi="Arial" w:cs="Arial"/>
          <w:sz w:val="24"/>
          <w:szCs w:val="24"/>
        </w:rPr>
        <w:t>7</w:t>
      </w:r>
      <w:r w:rsidR="00813A5C" w:rsidRPr="00611B3D">
        <w:rPr>
          <w:rFonts w:ascii="Arial" w:hAnsi="Arial" w:cs="Arial"/>
          <w:sz w:val="24"/>
          <w:szCs w:val="24"/>
        </w:rPr>
        <w:t xml:space="preserve"> </w:t>
      </w:r>
      <w:r w:rsidRPr="00611B3D">
        <w:rPr>
          <w:rFonts w:ascii="Arial" w:hAnsi="Arial" w:cs="Arial"/>
          <w:sz w:val="24"/>
          <w:szCs w:val="24"/>
        </w:rPr>
        <w:t xml:space="preserve">r. poz. </w:t>
      </w:r>
      <w:r w:rsidR="00813A5C">
        <w:rPr>
          <w:rFonts w:ascii="Arial" w:hAnsi="Arial" w:cs="Arial"/>
          <w:sz w:val="24"/>
          <w:szCs w:val="24"/>
        </w:rPr>
        <w:t>1257</w:t>
      </w:r>
      <w:r w:rsidRPr="00611B3D">
        <w:rPr>
          <w:rFonts w:ascii="Arial" w:hAnsi="Arial" w:cs="Arial"/>
          <w:sz w:val="24"/>
          <w:szCs w:val="24"/>
        </w:rPr>
        <w:t xml:space="preserve">). </w:t>
      </w:r>
    </w:p>
    <w:p w14:paraId="699FDA12"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 W uzasadnionych przypadkach dopuszcza się zastosowanie innych dodatkowych form komunikacji z Wnioskodawcą. </w:t>
      </w:r>
    </w:p>
    <w:p w14:paraId="347DCB31"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5. W przypadku konieczności udzielenia Wnioskodawcy wyjaśnień w kwestiach dotyczących konkursu oraz pomocy w interpretacji postanowień </w:t>
      </w:r>
      <w:r w:rsidRPr="00611B3D">
        <w:rPr>
          <w:rFonts w:ascii="Arial" w:hAnsi="Arial" w:cs="Arial"/>
          <w:i/>
          <w:iCs/>
          <w:sz w:val="24"/>
          <w:szCs w:val="24"/>
        </w:rPr>
        <w:t>Regulaminu konkursu</w:t>
      </w:r>
      <w:r w:rsidRPr="00611B3D">
        <w:rPr>
          <w:rFonts w:ascii="Arial" w:hAnsi="Arial" w:cs="Arial"/>
          <w:sz w:val="24"/>
          <w:szCs w:val="24"/>
        </w:rPr>
        <w:t xml:space="preserve">, IOK udziela indywidualnie odpowiedzi na pytania Wnioskodawcy: </w:t>
      </w:r>
    </w:p>
    <w:p w14:paraId="58E8EACB" w14:textId="1B075FD5" w:rsidR="00611B3D" w:rsidRPr="00331744" w:rsidRDefault="00611B3D" w:rsidP="00331744">
      <w:pPr>
        <w:pStyle w:val="Akapitzlist"/>
        <w:numPr>
          <w:ilvl w:val="0"/>
          <w:numId w:val="32"/>
        </w:numPr>
        <w:spacing w:before="120" w:after="0"/>
        <w:jc w:val="both"/>
        <w:rPr>
          <w:rFonts w:ascii="Arial" w:hAnsi="Arial" w:cs="Arial"/>
          <w:sz w:val="24"/>
          <w:szCs w:val="24"/>
        </w:rPr>
      </w:pPr>
      <w:r w:rsidRPr="00331744">
        <w:rPr>
          <w:rFonts w:ascii="Arial" w:hAnsi="Arial" w:cs="Arial"/>
          <w:sz w:val="24"/>
          <w:szCs w:val="24"/>
        </w:rPr>
        <w:t xml:space="preserve">osobiście w siedzibie Urzędu Marszałkowskiego Województwa Śląskiego </w:t>
      </w:r>
    </w:p>
    <w:p w14:paraId="7A845F56" w14:textId="77777777" w:rsidR="00611B3D" w:rsidRPr="00611B3D" w:rsidRDefault="00611B3D" w:rsidP="00611B3D">
      <w:pPr>
        <w:spacing w:before="120" w:after="0"/>
        <w:jc w:val="both"/>
        <w:rPr>
          <w:rFonts w:ascii="Arial" w:hAnsi="Arial" w:cs="Arial"/>
          <w:sz w:val="24"/>
          <w:szCs w:val="24"/>
        </w:rPr>
      </w:pPr>
    </w:p>
    <w:p w14:paraId="434A4E2B"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ul. Dąbrowskiego 23, Katowice </w:t>
      </w:r>
    </w:p>
    <w:p w14:paraId="14A59F11"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w godzinach pracy: 7:30 – 15:30 </w:t>
      </w:r>
    </w:p>
    <w:p w14:paraId="30D401AE" w14:textId="6FEA4A44"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w celu uzgodnienia terminu spotkania należy skontaktować się pod numerem telefonu: +48 32 77 40 </w:t>
      </w:r>
      <w:r w:rsidR="00F30E83">
        <w:rPr>
          <w:rFonts w:ascii="Arial" w:hAnsi="Arial" w:cs="Arial"/>
          <w:sz w:val="24"/>
          <w:szCs w:val="24"/>
        </w:rPr>
        <w:t> </w:t>
      </w:r>
      <w:r w:rsidR="00F30E83" w:rsidRPr="00611B3D">
        <w:rPr>
          <w:rFonts w:ascii="Arial" w:hAnsi="Arial" w:cs="Arial"/>
          <w:sz w:val="24"/>
          <w:szCs w:val="24"/>
        </w:rPr>
        <w:t>3</w:t>
      </w:r>
      <w:r w:rsidR="0091124F">
        <w:rPr>
          <w:rFonts w:ascii="Arial" w:hAnsi="Arial" w:cs="Arial"/>
          <w:sz w:val="24"/>
          <w:szCs w:val="24"/>
        </w:rPr>
        <w:t>07</w:t>
      </w:r>
      <w:r w:rsidR="00F30E83">
        <w:rPr>
          <w:rFonts w:ascii="Arial" w:hAnsi="Arial" w:cs="Arial"/>
          <w:sz w:val="24"/>
          <w:szCs w:val="24"/>
        </w:rPr>
        <w:t xml:space="preserve"> </w:t>
      </w:r>
      <w:r w:rsidRPr="00611B3D">
        <w:rPr>
          <w:rFonts w:ascii="Arial" w:hAnsi="Arial" w:cs="Arial"/>
          <w:sz w:val="24"/>
          <w:szCs w:val="24"/>
        </w:rPr>
        <w:t xml:space="preserve">(Referat oceny projektów </w:t>
      </w:r>
      <w:r w:rsidR="00F30E83">
        <w:rPr>
          <w:rFonts w:ascii="Arial" w:hAnsi="Arial" w:cs="Arial"/>
          <w:sz w:val="24"/>
          <w:szCs w:val="24"/>
        </w:rPr>
        <w:t>3</w:t>
      </w:r>
      <w:r w:rsidRPr="00611B3D">
        <w:rPr>
          <w:rFonts w:ascii="Arial" w:hAnsi="Arial" w:cs="Arial"/>
          <w:sz w:val="24"/>
          <w:szCs w:val="24"/>
        </w:rPr>
        <w:t xml:space="preserve">) </w:t>
      </w:r>
    </w:p>
    <w:p w14:paraId="50513405" w14:textId="1AAD9F4F" w:rsidR="00611B3D" w:rsidRPr="00331744" w:rsidRDefault="00611B3D" w:rsidP="00331744">
      <w:pPr>
        <w:pStyle w:val="Akapitzlist"/>
        <w:numPr>
          <w:ilvl w:val="0"/>
          <w:numId w:val="32"/>
        </w:numPr>
        <w:spacing w:before="120" w:after="0"/>
        <w:jc w:val="both"/>
        <w:rPr>
          <w:rFonts w:ascii="Arial" w:hAnsi="Arial" w:cs="Arial"/>
          <w:sz w:val="24"/>
          <w:szCs w:val="24"/>
        </w:rPr>
      </w:pPr>
      <w:r w:rsidRPr="00331744">
        <w:rPr>
          <w:rFonts w:ascii="Arial" w:hAnsi="Arial" w:cs="Arial"/>
          <w:sz w:val="24"/>
          <w:szCs w:val="24"/>
        </w:rPr>
        <w:t xml:space="preserve">telefonicznie lub mailowo: </w:t>
      </w:r>
    </w:p>
    <w:p w14:paraId="56458C6A" w14:textId="77777777" w:rsidR="00611B3D" w:rsidRPr="00611B3D" w:rsidRDefault="00611B3D" w:rsidP="00611B3D">
      <w:pPr>
        <w:spacing w:before="120" w:after="0"/>
        <w:jc w:val="both"/>
        <w:rPr>
          <w:rFonts w:ascii="Arial" w:hAnsi="Arial" w:cs="Arial"/>
          <w:sz w:val="24"/>
          <w:szCs w:val="24"/>
        </w:rPr>
      </w:pPr>
    </w:p>
    <w:p w14:paraId="4528AE3A"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b/>
          <w:bCs/>
          <w:sz w:val="24"/>
          <w:szCs w:val="24"/>
        </w:rPr>
        <w:t xml:space="preserve">Główny Punkt Informacyjny o Funduszach Europejskich w Katowicach </w:t>
      </w:r>
    </w:p>
    <w:p w14:paraId="44B0BA3E"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ul. Dąbrowskiego 23, </w:t>
      </w:r>
    </w:p>
    <w:p w14:paraId="4AE5A7D3"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godziny pracy: pon. 7:00 – 17:00, wt. – pt. 7:30 – 15:30. </w:t>
      </w:r>
    </w:p>
    <w:p w14:paraId="6764388B"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Telefony konsultantów: </w:t>
      </w:r>
    </w:p>
    <w:p w14:paraId="0ADA261C"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+48 32 77 40 172, </w:t>
      </w:r>
    </w:p>
    <w:p w14:paraId="6DF4AC14"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+48 32 77 40 193 </w:t>
      </w:r>
    </w:p>
    <w:p w14:paraId="5E7A6609"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+48 32 77 40 194, </w:t>
      </w:r>
    </w:p>
    <w:p w14:paraId="18A96155" w14:textId="77777777" w:rsidR="00611B3D" w:rsidRPr="00611B3D" w:rsidRDefault="00611B3D" w:rsidP="00611B3D">
      <w:pPr>
        <w:spacing w:before="120" w:after="0"/>
        <w:jc w:val="both"/>
        <w:rPr>
          <w:rFonts w:ascii="Arial" w:hAnsi="Arial" w:cs="Arial"/>
          <w:sz w:val="24"/>
          <w:szCs w:val="24"/>
        </w:rPr>
      </w:pPr>
      <w:r w:rsidRPr="00611B3D">
        <w:rPr>
          <w:rFonts w:ascii="Arial" w:hAnsi="Arial" w:cs="Arial"/>
          <w:sz w:val="24"/>
          <w:szCs w:val="24"/>
        </w:rPr>
        <w:t xml:space="preserve">+48 32 77 40 418 </w:t>
      </w:r>
    </w:p>
    <w:p w14:paraId="3507A93C" w14:textId="77777777" w:rsidR="00611B3D" w:rsidRPr="00F500D2" w:rsidRDefault="00611B3D" w:rsidP="00331744">
      <w:pPr>
        <w:tabs>
          <w:tab w:val="left" w:pos="5100"/>
        </w:tabs>
        <w:spacing w:before="120" w:after="0"/>
        <w:jc w:val="both"/>
        <w:rPr>
          <w:rFonts w:ascii="Arial" w:hAnsi="Arial" w:cs="Arial"/>
          <w:sz w:val="24"/>
          <w:szCs w:val="24"/>
        </w:rPr>
      </w:pPr>
      <w:r w:rsidRPr="00BC0617">
        <w:rPr>
          <w:rFonts w:ascii="Arial" w:hAnsi="Arial" w:cs="Arial"/>
          <w:sz w:val="24"/>
          <w:szCs w:val="24"/>
        </w:rPr>
        <w:t xml:space="preserve">adres e-mail: </w:t>
      </w:r>
      <w:hyperlink r:id="rId19" w:history="1">
        <w:r w:rsidRPr="00BC0617">
          <w:rPr>
            <w:rStyle w:val="Hipercze"/>
            <w:rFonts w:ascii="Arial" w:hAnsi="Arial" w:cs="Arial"/>
            <w:sz w:val="24"/>
            <w:szCs w:val="24"/>
          </w:rPr>
          <w:t>punktinformacyjny@slaskie.pl</w:t>
        </w:r>
      </w:hyperlink>
      <w:r w:rsidRPr="00BC0617">
        <w:rPr>
          <w:rFonts w:ascii="Arial" w:hAnsi="Arial" w:cs="Arial"/>
          <w:sz w:val="24"/>
          <w:szCs w:val="24"/>
        </w:rPr>
        <w:tab/>
      </w:r>
    </w:p>
    <w:p w14:paraId="01F434D9"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b/>
          <w:bCs/>
          <w:sz w:val="24"/>
          <w:szCs w:val="24"/>
        </w:rPr>
        <w:t xml:space="preserve">Lokalny Punkt Informacyjny Funduszy Europejskich w Sosnowcu </w:t>
      </w:r>
    </w:p>
    <w:p w14:paraId="109C1857"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ul. Kilińskiego 25, 41-200 Sosnowiec </w:t>
      </w:r>
    </w:p>
    <w:p w14:paraId="4F5E7B3A"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godziny pracy: pon. 7:00 – 17:00, wt. – pt. 7:30 – 15:30 </w:t>
      </w:r>
    </w:p>
    <w:p w14:paraId="76AA44B2"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Telefony konsultantów: </w:t>
      </w:r>
    </w:p>
    <w:p w14:paraId="7D1A5EB1"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+48 32 263 50 37, </w:t>
      </w:r>
    </w:p>
    <w:p w14:paraId="77AF9A38"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+48 32 360 70 62 </w:t>
      </w:r>
    </w:p>
    <w:p w14:paraId="26BC422B" w14:textId="31C51564"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6. W przypadku konieczności udzielenia Wnioskodawcy wyjaśnień w kwestiach dotyczących Strategii Subregionu </w:t>
      </w:r>
      <w:r w:rsidR="007B44E0">
        <w:rPr>
          <w:rFonts w:ascii="Arial" w:hAnsi="Arial" w:cs="Arial"/>
          <w:sz w:val="24"/>
          <w:szCs w:val="24"/>
        </w:rPr>
        <w:t>Północnego</w:t>
      </w:r>
      <w:r w:rsidRPr="00611B3D">
        <w:rPr>
          <w:rFonts w:ascii="Arial" w:hAnsi="Arial" w:cs="Arial"/>
          <w:sz w:val="24"/>
          <w:szCs w:val="24"/>
        </w:rPr>
        <w:t xml:space="preserve"> Województwa Śląskiego na lata 2014-2020: </w:t>
      </w:r>
    </w:p>
    <w:p w14:paraId="1F432DC9" w14:textId="77777777" w:rsidR="00611B3D" w:rsidRPr="00611B3D" w:rsidRDefault="00611B3D" w:rsidP="00611B3D">
      <w:pPr>
        <w:tabs>
          <w:tab w:val="left" w:pos="5100"/>
        </w:tabs>
        <w:spacing w:before="120" w:after="0"/>
        <w:jc w:val="both"/>
        <w:rPr>
          <w:rFonts w:ascii="Arial" w:hAnsi="Arial" w:cs="Arial"/>
          <w:sz w:val="24"/>
          <w:szCs w:val="24"/>
        </w:rPr>
      </w:pPr>
    </w:p>
    <w:p w14:paraId="6F403A67"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Związek Gmin i Powiatów Subregionu </w:t>
      </w:r>
      <w:r>
        <w:rPr>
          <w:rFonts w:ascii="Arial" w:hAnsi="Arial" w:cs="Arial"/>
          <w:sz w:val="24"/>
          <w:szCs w:val="24"/>
        </w:rPr>
        <w:t>Północnego</w:t>
      </w:r>
      <w:r w:rsidRPr="00611B3D">
        <w:rPr>
          <w:rFonts w:ascii="Arial" w:hAnsi="Arial" w:cs="Arial"/>
          <w:sz w:val="24"/>
          <w:szCs w:val="24"/>
        </w:rPr>
        <w:t xml:space="preserve"> Województwa Śląskiego </w:t>
      </w:r>
    </w:p>
    <w:p w14:paraId="0E0D7F13" w14:textId="77777777" w:rsidR="004B56A6" w:rsidRDefault="004B56A6" w:rsidP="00611B3D">
      <w:pPr>
        <w:tabs>
          <w:tab w:val="left" w:pos="5100"/>
        </w:tabs>
        <w:spacing w:before="120" w:after="0"/>
        <w:jc w:val="both"/>
        <w:rPr>
          <w:rFonts w:ascii="Arial" w:hAnsi="Arial" w:cs="Arial"/>
          <w:sz w:val="24"/>
          <w:szCs w:val="24"/>
        </w:rPr>
      </w:pPr>
      <w:r w:rsidRPr="004B56A6">
        <w:rPr>
          <w:rFonts w:ascii="Arial" w:hAnsi="Arial" w:cs="Arial"/>
          <w:sz w:val="24"/>
          <w:szCs w:val="24"/>
        </w:rPr>
        <w:t>ul. Śląska 11/13, 42-217 Częstochowa;</w:t>
      </w:r>
    </w:p>
    <w:p w14:paraId="36D0C6E8"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7. IOK upowszechnia treść wyjaśnień, o których mowa w pkt. 5, w odrębnej zakładce (FAQ) na stronie internetowej RPO WSL 2014-2020 zawierającej informacje o konkursie. </w:t>
      </w:r>
    </w:p>
    <w:p w14:paraId="62FC0129" w14:textId="77777777" w:rsidR="00C42631" w:rsidRDefault="00C42631" w:rsidP="00611B3D">
      <w:pPr>
        <w:tabs>
          <w:tab w:val="left" w:pos="5100"/>
        </w:tabs>
        <w:spacing w:before="120" w:after="0"/>
        <w:jc w:val="both"/>
        <w:rPr>
          <w:rFonts w:ascii="Arial" w:hAnsi="Arial" w:cs="Arial"/>
          <w:b/>
          <w:bCs/>
          <w:sz w:val="24"/>
          <w:szCs w:val="24"/>
        </w:rPr>
      </w:pPr>
    </w:p>
    <w:p w14:paraId="026B854E"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b/>
          <w:bCs/>
          <w:sz w:val="24"/>
          <w:szCs w:val="24"/>
        </w:rPr>
        <w:t xml:space="preserve">11. Załączniki </w:t>
      </w:r>
    </w:p>
    <w:p w14:paraId="71E5BEB3"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Integralną część niniejszego Regulaminu stanowią: </w:t>
      </w:r>
    </w:p>
    <w:p w14:paraId="15D1D02B"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Załącznik nr 1: Wzór wniosku o dofinansowanie realizacji projektu </w:t>
      </w:r>
    </w:p>
    <w:p w14:paraId="2D2BC4D5"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Załącznik nr 2: Instrukcja wypełniania wniosku o dofinansowanie </w:t>
      </w:r>
    </w:p>
    <w:p w14:paraId="032AF699" w14:textId="77777777" w:rsidR="00611B3D" w:rsidRPr="00611B3D" w:rsidRDefault="00611B3D" w:rsidP="00611B3D">
      <w:pPr>
        <w:tabs>
          <w:tab w:val="left" w:pos="5100"/>
        </w:tabs>
        <w:spacing w:before="120" w:after="0"/>
        <w:jc w:val="both"/>
        <w:rPr>
          <w:rFonts w:ascii="Arial" w:hAnsi="Arial" w:cs="Arial"/>
          <w:sz w:val="24"/>
          <w:szCs w:val="24"/>
        </w:rPr>
      </w:pPr>
      <w:r w:rsidRPr="00611B3D">
        <w:rPr>
          <w:rFonts w:ascii="Arial" w:hAnsi="Arial" w:cs="Arial"/>
          <w:sz w:val="24"/>
          <w:szCs w:val="24"/>
        </w:rPr>
        <w:t xml:space="preserve">Załącznik nr 3: Wzór umowy/porozumienia/decyzji o dofinansowanie projektu </w:t>
      </w:r>
    </w:p>
    <w:p w14:paraId="22430F8B" w14:textId="0431B02A" w:rsidR="00611B3D" w:rsidRPr="00331744" w:rsidRDefault="00611B3D" w:rsidP="00331744">
      <w:pPr>
        <w:tabs>
          <w:tab w:val="left" w:pos="5100"/>
        </w:tabs>
        <w:spacing w:before="120" w:after="0"/>
        <w:jc w:val="both"/>
        <w:rPr>
          <w:rFonts w:ascii="Arial" w:hAnsi="Arial" w:cs="Arial"/>
          <w:sz w:val="24"/>
          <w:szCs w:val="24"/>
        </w:rPr>
      </w:pPr>
      <w:r w:rsidRPr="00611B3D">
        <w:rPr>
          <w:rFonts w:ascii="Arial" w:hAnsi="Arial" w:cs="Arial"/>
          <w:sz w:val="24"/>
          <w:szCs w:val="24"/>
        </w:rPr>
        <w:t>Załącznik nr 4: Regulamin procedury odwoławczej dla IZ RPO WSL. Zasady wnoszenia i rozpatrywania środków odwoławczych</w:t>
      </w:r>
    </w:p>
    <w:p w14:paraId="70ED8B30" w14:textId="61484CC5" w:rsidR="00F95B21" w:rsidRPr="002C7BDA" w:rsidRDefault="00F95B21" w:rsidP="00331744">
      <w:pPr>
        <w:pStyle w:val="Nagwek2"/>
        <w:rPr>
          <w:rFonts w:ascii="Arial" w:hAnsi="Arial" w:cs="Arial"/>
          <w:sz w:val="24"/>
          <w:szCs w:val="24"/>
        </w:rPr>
      </w:pPr>
    </w:p>
    <w:sectPr w:rsidR="00F95B21" w:rsidRPr="002C7BDA" w:rsidSect="00C1728A">
      <w:pgSz w:w="11906" w:h="16838"/>
      <w:pgMar w:top="851"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Ginter Bożena" w:date="2017-08-25T09:07:00Z" w:initials="GB">
    <w:p w14:paraId="227C59BF" w14:textId="6EB5436D" w:rsidR="006D0F08" w:rsidRPr="005178B3" w:rsidRDefault="006D0F08">
      <w:pPr>
        <w:pStyle w:val="Tekstkomentarza"/>
        <w:rPr>
          <w:lang w:val="pl-PL"/>
        </w:rPr>
      </w:pPr>
      <w:r>
        <w:rPr>
          <w:rStyle w:val="Odwoaniedokomentarza"/>
        </w:rPr>
        <w:annotationRef/>
      </w:r>
      <w:r>
        <w:rPr>
          <w:lang w:val="pl-PL"/>
        </w:rPr>
        <w:t xml:space="preserve">Sprawdzić z SZOOP </w:t>
      </w:r>
    </w:p>
  </w:comment>
  <w:comment w:id="27" w:author="Ginter Bożena" w:date="2017-08-25T09:07:00Z" w:initials="GB">
    <w:p w14:paraId="3EB85680" w14:textId="179946E6" w:rsidR="006D0F08" w:rsidRPr="00DE396C" w:rsidRDefault="006D0F08">
      <w:pPr>
        <w:pStyle w:val="Tekstkomentarza"/>
        <w:rPr>
          <w:lang w:val="pl-PL"/>
        </w:rPr>
      </w:pPr>
      <w:r>
        <w:rPr>
          <w:rStyle w:val="Odwoaniedokomentarza"/>
        </w:rPr>
        <w:annotationRef/>
      </w:r>
      <w:r>
        <w:rPr>
          <w:lang w:val="pl-PL"/>
        </w:rPr>
        <w:t xml:space="preserve">U Asi Michalczyć w regulaminie ten punkt zaczynał się od zdania: </w:t>
      </w:r>
      <w:r w:rsidRPr="00DE396C">
        <w:t xml:space="preserve">Uzupełnienie lub poprawa wniosku o dofinansowanie w wyznaczonym terminie nie może prowadzić </w:t>
      </w:r>
      <w:r w:rsidRPr="00DE396C">
        <w:rPr>
          <w:b/>
        </w:rPr>
        <w:t>do jego istotnej modyfikacji.</w:t>
      </w:r>
      <w:r>
        <w:rPr>
          <w:b/>
          <w:lang w:val="pl-PL"/>
        </w:rPr>
        <w:t xml:space="preserve"> </w:t>
      </w:r>
      <w:r w:rsidRPr="00DE396C">
        <w:rPr>
          <w:lang w:val="pl-PL"/>
        </w:rPr>
        <w:t>Dopuszczalne jest</w:t>
      </w:r>
      <w:r>
        <w:rPr>
          <w:b/>
          <w:lang w:val="pl-PL"/>
        </w:rPr>
        <w:t>…</w:t>
      </w:r>
    </w:p>
  </w:comment>
  <w:comment w:id="28" w:author="Ginter Bożena" w:date="2017-08-25T09:07:00Z" w:initials="GB">
    <w:p w14:paraId="6E419DF9" w14:textId="570584F5" w:rsidR="006D0F08" w:rsidRPr="00DE396C" w:rsidRDefault="006D0F08">
      <w:pPr>
        <w:pStyle w:val="Tekstkomentarza"/>
        <w:rPr>
          <w:lang w:val="pl-PL"/>
        </w:rPr>
      </w:pPr>
      <w:r>
        <w:rPr>
          <w:rStyle w:val="Odwoaniedokomentarza"/>
        </w:rPr>
        <w:annotationRef/>
      </w:r>
      <w:r>
        <w:rPr>
          <w:lang w:val="pl-PL"/>
        </w:rPr>
        <w:t>Tu tez trochę inaczej u Asi</w:t>
      </w:r>
    </w:p>
  </w:comment>
  <w:comment w:id="29" w:author="Grzesiak Justyna (Brzezińska )" w:date="2017-08-25T09:26:00Z" w:initials="GJ()">
    <w:p w14:paraId="63857A8C" w14:textId="07F93FD1" w:rsidR="006D0F08" w:rsidRPr="007B7319" w:rsidRDefault="006D0F08">
      <w:pPr>
        <w:pStyle w:val="Tekstkomentarza"/>
        <w:rPr>
          <w:lang w:val="pl-PL"/>
        </w:rPr>
      </w:pPr>
      <w:r>
        <w:rPr>
          <w:rStyle w:val="Odwoaniedokomentarza"/>
        </w:rPr>
        <w:annotationRef/>
      </w:r>
      <w:r>
        <w:rPr>
          <w:lang w:val="pl-PL"/>
        </w:rPr>
        <w:t xml:space="preserve">U Asi było tak: </w:t>
      </w:r>
      <w:r w:rsidRPr="007B7319">
        <w:rPr>
          <w:lang w:val="pl-PL"/>
        </w:rPr>
        <w:t>Informacja o wyniku oceny formalnej przekazywana jest wnioskodawcy za pośrednictwem LSI, a w przypadku odrzucenia wniosku o dofinansowanie, również w formie pisemnej z uzasadnieniem. Informacja zawiera pouczenie o przysługującym środku odwoławczym i nie stanowi decyzji w rozumieniu ustawy z dnia 14 czerwca 1960 r. Kodeks postępowania administracyjnego (t.j Dz.U. z 2016 r., poz. 23).</w:t>
      </w:r>
      <w:r>
        <w:rPr>
          <w:lang w:val="pl-PL"/>
        </w:rPr>
        <w:t xml:space="preserve"> Michał rozstrzygnij </w:t>
      </w:r>
      <w:r w:rsidRPr="007B7319">
        <w:rPr>
          <w:lang w:val="pl-PL"/>
        </w:rPr>
        <w:sym w:font="Wingdings" w:char="F04A"/>
      </w:r>
    </w:p>
  </w:comment>
  <w:comment w:id="30" w:author="Ginter Bożena" w:date="2017-08-25T09:07:00Z" w:initials="GB">
    <w:p w14:paraId="1BBFEB24" w14:textId="1A4C29B8" w:rsidR="006D0F08" w:rsidRPr="00DE396C" w:rsidRDefault="006D0F08">
      <w:pPr>
        <w:pStyle w:val="Tekstkomentarza"/>
        <w:rPr>
          <w:lang w:val="pl-PL"/>
        </w:rPr>
      </w:pPr>
      <w:r>
        <w:rPr>
          <w:rStyle w:val="Odwoaniedokomentarza"/>
        </w:rPr>
        <w:annotationRef/>
      </w:r>
      <w:r>
        <w:rPr>
          <w:lang w:val="pl-PL"/>
        </w:rPr>
        <w:t>To tez było u Asi a teraz nie ma tego w regulaminie???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C59BF" w15:done="0"/>
  <w15:commentEx w15:paraId="3EB85680" w15:done="0"/>
  <w15:commentEx w15:paraId="6E419DF9" w15:done="0"/>
  <w15:commentEx w15:paraId="63857A8C" w15:paraIdParent="6E419DF9" w15:done="0"/>
  <w15:commentEx w15:paraId="1BBFEB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52F6" w14:textId="77777777" w:rsidR="006D0F08" w:rsidRDefault="006D0F08" w:rsidP="00B8747F">
      <w:pPr>
        <w:spacing w:after="0" w:line="240" w:lineRule="auto"/>
      </w:pPr>
      <w:r>
        <w:separator/>
      </w:r>
    </w:p>
  </w:endnote>
  <w:endnote w:type="continuationSeparator" w:id="0">
    <w:p w14:paraId="2CB8B184" w14:textId="77777777" w:rsidR="006D0F08" w:rsidRDefault="006D0F08"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F63F" w14:textId="5D359A50" w:rsidR="006D0F08" w:rsidRDefault="006D0F08">
    <w:pPr>
      <w:pStyle w:val="Stopka"/>
      <w:jc w:val="right"/>
    </w:pPr>
    <w:r>
      <w:fldChar w:fldCharType="begin"/>
    </w:r>
    <w:r>
      <w:instrText xml:space="preserve"> PAGE </w:instrText>
    </w:r>
    <w:r>
      <w:fldChar w:fldCharType="separate"/>
    </w:r>
    <w:r w:rsidR="0083185C">
      <w:rPr>
        <w:noProof/>
      </w:rPr>
      <w:t>27</w:t>
    </w:r>
    <w:r>
      <w:fldChar w:fldCharType="end"/>
    </w:r>
  </w:p>
  <w:p w14:paraId="5661C160" w14:textId="77777777" w:rsidR="006D0F08" w:rsidRDefault="006D0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9F85" w14:textId="7E32F57D" w:rsidR="006D0F08" w:rsidRDefault="006D0F08">
    <w:pPr>
      <w:pStyle w:val="Stopka"/>
      <w:jc w:val="right"/>
    </w:pPr>
    <w:r>
      <w:fldChar w:fldCharType="begin"/>
    </w:r>
    <w:r>
      <w:instrText>PAGE   \* MERGEFORMAT</w:instrText>
    </w:r>
    <w:r>
      <w:fldChar w:fldCharType="separate"/>
    </w:r>
    <w:r w:rsidR="0083185C">
      <w:rPr>
        <w:noProof/>
      </w:rPr>
      <w:t>76</w:t>
    </w:r>
    <w:r>
      <w:fldChar w:fldCharType="end"/>
    </w:r>
  </w:p>
  <w:p w14:paraId="41B7A54E" w14:textId="77777777" w:rsidR="006D0F08" w:rsidRDefault="006D0F08">
    <w:pPr>
      <w:pStyle w:val="Stopka"/>
    </w:pPr>
  </w:p>
  <w:p w14:paraId="3D4D8212" w14:textId="77777777" w:rsidR="006D0F08" w:rsidRDefault="006D0F08"/>
  <w:p w14:paraId="6183B31F" w14:textId="77777777" w:rsidR="006D0F08" w:rsidRDefault="006D0F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47A1" w14:textId="77777777" w:rsidR="006D0F08" w:rsidRDefault="006D0F08" w:rsidP="00B8747F">
      <w:pPr>
        <w:spacing w:after="0" w:line="240" w:lineRule="auto"/>
      </w:pPr>
      <w:r>
        <w:separator/>
      </w:r>
    </w:p>
  </w:footnote>
  <w:footnote w:type="continuationSeparator" w:id="0">
    <w:p w14:paraId="3563682D" w14:textId="77777777" w:rsidR="006D0F08" w:rsidRDefault="006D0F08" w:rsidP="00B8747F">
      <w:pPr>
        <w:spacing w:after="0" w:line="240" w:lineRule="auto"/>
      </w:pPr>
      <w:r>
        <w:continuationSeparator/>
      </w:r>
    </w:p>
  </w:footnote>
  <w:footnote w:id="1">
    <w:p w14:paraId="6C493B8C" w14:textId="46F0D4D9" w:rsidR="006D0F08" w:rsidRPr="00331744" w:rsidRDefault="006D0F08">
      <w:pPr>
        <w:pStyle w:val="Tekstprzypisudolnego"/>
        <w:rPr>
          <w:lang w:val="pl-PL"/>
        </w:rPr>
      </w:pPr>
      <w:r>
        <w:rPr>
          <w:rStyle w:val="Odwoanieprzypisudolnego"/>
        </w:rPr>
        <w:footnoteRef/>
      </w:r>
      <w:r>
        <w:t xml:space="preserve"> </w:t>
      </w:r>
      <w:r w:rsidRPr="003B1433">
        <w:t>Wartość w PLN została określona według kursu Europejskiego Banku Centralnego z przedostatniego dnia kwotowania środków w miesiącu poprzedzającym miesiąc, w którym ogłoszono nabór, tj. 28.07.2017 r. gdzie 1 EUR  =4.2493 PLN</w:t>
      </w:r>
      <w:r>
        <w:rPr>
          <w:lang w:val="pl-PL"/>
        </w:rPr>
        <w:t>.</w:t>
      </w:r>
    </w:p>
  </w:footnote>
  <w:footnote w:id="2">
    <w:p w14:paraId="71618990" w14:textId="20226A51" w:rsidR="006D0F08" w:rsidRPr="00331744" w:rsidRDefault="006D0F08">
      <w:pPr>
        <w:pStyle w:val="Tekstprzypisudolnego"/>
        <w:rPr>
          <w:lang w:val="pl-PL"/>
        </w:rPr>
      </w:pPr>
      <w:r>
        <w:rPr>
          <w:rStyle w:val="Odwoanieprzypisudolnego"/>
        </w:rPr>
        <w:footnoteRef/>
      </w:r>
      <w:r>
        <w:t xml:space="preserve"> </w:t>
      </w:r>
      <w:r w:rsidRPr="003B1433">
        <w:t>Wartość w PLN została określona według kursu Europejskiego Banku Centralnego z przedostatniego dnia kwotowania środków w miesiącu poprzedzającym miesiąc, w którym ogłoszono nabór, tj. 28.07.2017 r. gdzie 1 EUR  =4.2493 PLN</w:t>
      </w:r>
      <w:r>
        <w:rPr>
          <w:lang w:val="pl-PL"/>
        </w:rPr>
        <w:t>.</w:t>
      </w:r>
    </w:p>
  </w:footnote>
  <w:footnote w:id="3">
    <w:p w14:paraId="3A1B790C" w14:textId="635564F7" w:rsidR="006D0F08" w:rsidRPr="00331744" w:rsidRDefault="006D0F08">
      <w:pPr>
        <w:pStyle w:val="Tekstprzypisudolnego"/>
        <w:rPr>
          <w:lang w:val="pl-PL"/>
        </w:rPr>
      </w:pPr>
      <w:r>
        <w:rPr>
          <w:rStyle w:val="Odwoanieprzypisudolnego"/>
        </w:rPr>
        <w:footnoteRef/>
      </w:r>
      <w:r>
        <w:t xml:space="preserve"> </w:t>
      </w:r>
      <w:r w:rsidRPr="00F500D2">
        <w:t>Wartość w PLN została określona według kursu Europejskiego Banku Centralnego z przedostatniego dnia kwotowania środków w miesiącu poprzedzającym miesiąc, w którym ogłoszono nabór, tj. 28.07.2017 r. gdzie 1 EUR  =4.2493 PLN</w:t>
      </w:r>
      <w:r>
        <w:rPr>
          <w:lang w:val="pl-PL"/>
        </w:rPr>
        <w:t>.</w:t>
      </w:r>
    </w:p>
  </w:footnote>
  <w:footnote w:id="4">
    <w:p w14:paraId="4B71F4B5" w14:textId="6CE9A749" w:rsidR="006D0F08" w:rsidRPr="00F500D2" w:rsidRDefault="006D0F08" w:rsidP="00331744">
      <w:pPr>
        <w:pStyle w:val="Tekstprzypisudolnego"/>
        <w:jc w:val="both"/>
      </w:pPr>
      <w:r>
        <w:rPr>
          <w:rStyle w:val="Odwoanieprzypisudolnego"/>
        </w:rPr>
        <w:footnoteRef/>
      </w:r>
      <w:r>
        <w:t xml:space="preserve"> </w:t>
      </w:r>
      <w:r w:rsidRPr="00F500D2">
        <w:t>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 elektronicznych pod adresem: http://www.nbp.pl/home.aspx?f=/kursy/kursy_archiwum.html. Informacji należy szukać na stronach Narodowego Banku Polskiego, zgodnie ze ścieżką: Statystyka i sprawozdawczość → Kursy → Archiwalne kursy walut → Kursy średnie miesięczne, na koniec miesiąca, średnie .roczne. Wskazany adres strony może ulec zmianie.</w:t>
      </w:r>
    </w:p>
  </w:footnote>
  <w:footnote w:id="5">
    <w:p w14:paraId="3F479CE8" w14:textId="77777777" w:rsidR="006D0F08" w:rsidRPr="00BE6BB1" w:rsidRDefault="006D0F08" w:rsidP="00476DC2">
      <w:pPr>
        <w:pStyle w:val="Tekstprzypisudolnego"/>
        <w:jc w:val="both"/>
        <w:rPr>
          <w:rFonts w:ascii="Arial" w:hAnsi="Arial" w:cs="Arial"/>
          <w:sz w:val="18"/>
          <w:lang w:val="pl-PL"/>
        </w:rPr>
      </w:pPr>
      <w:r w:rsidRPr="00BE6BB1">
        <w:rPr>
          <w:rStyle w:val="Odwoanieprzypisudolnego"/>
          <w:rFonts w:ascii="Arial" w:hAnsi="Arial" w:cs="Arial"/>
          <w:sz w:val="18"/>
        </w:rPr>
        <w:footnoteRef/>
      </w:r>
      <w:r w:rsidRPr="00BE6BB1">
        <w:rPr>
          <w:rFonts w:ascii="Arial" w:hAnsi="Arial" w:cs="Arial"/>
          <w:sz w:val="18"/>
        </w:rPr>
        <w:t xml:space="preserve"> </w:t>
      </w:r>
      <w:r w:rsidRPr="00BE6BB1">
        <w:rPr>
          <w:rFonts w:ascii="Arial" w:hAnsi="Arial" w:cs="Arial"/>
          <w:sz w:val="18"/>
          <w:lang w:val="pl-PL"/>
        </w:rPr>
        <w:t xml:space="preserve">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6">
    <w:p w14:paraId="7EC43298" w14:textId="77777777" w:rsidR="006D0F08" w:rsidRPr="00BE6BB1" w:rsidRDefault="006D0F08">
      <w:pPr>
        <w:pStyle w:val="Tekstprzypisudolnego"/>
        <w:rPr>
          <w:rFonts w:ascii="Arial" w:hAnsi="Arial" w:cs="Arial"/>
          <w:sz w:val="18"/>
          <w:lang w:val="pl-PL"/>
        </w:rPr>
      </w:pPr>
      <w:r w:rsidRPr="00BE6BB1">
        <w:rPr>
          <w:rStyle w:val="Odwoanieprzypisudolnego"/>
          <w:rFonts w:ascii="Arial" w:hAnsi="Arial" w:cs="Arial"/>
          <w:sz w:val="18"/>
        </w:rPr>
        <w:footnoteRef/>
      </w:r>
      <w:r w:rsidRPr="00BE6BB1">
        <w:rPr>
          <w:rFonts w:ascii="Arial" w:hAnsi="Arial" w:cs="Arial"/>
          <w:sz w:val="18"/>
        </w:rPr>
        <w:t xml:space="preserve"> </w:t>
      </w:r>
      <w:r w:rsidRPr="00BE6BB1">
        <w:rPr>
          <w:rFonts w:ascii="Arial" w:hAnsi="Arial" w:cs="Arial"/>
          <w:sz w:val="18"/>
          <w:lang w:val="pl-PL"/>
        </w:rPr>
        <w:t xml:space="preserve">W przypadku </w:t>
      </w:r>
      <w:r w:rsidRPr="00BE6BB1">
        <w:rPr>
          <w:rFonts w:ascii="Arial" w:hAnsi="Arial" w:cs="Arial"/>
          <w:sz w:val="18"/>
        </w:rPr>
        <w:t>problemów technicznych związanych z nieprawidłowym funkcjonowaniem LSI 2014</w:t>
      </w:r>
      <w:r w:rsidRPr="00BE6BB1">
        <w:rPr>
          <w:rFonts w:ascii="Arial" w:hAnsi="Arial" w:cs="Arial"/>
          <w:sz w:val="18"/>
          <w:lang w:val="pl-PL"/>
        </w:rPr>
        <w:t>.</w:t>
      </w:r>
    </w:p>
  </w:footnote>
  <w:footnote w:id="7">
    <w:p w14:paraId="55248FAF" w14:textId="35187D9F" w:rsidR="006D0F08" w:rsidRPr="00A912AB" w:rsidRDefault="006D0F08">
      <w:pPr>
        <w:pStyle w:val="Tekstprzypisudolnego"/>
        <w:rPr>
          <w:lang w:val="pl-PL"/>
        </w:rPr>
      </w:pPr>
      <w:r>
        <w:rPr>
          <w:rStyle w:val="Odwoanieprzypisudolnego"/>
        </w:rPr>
        <w:footnoteRef/>
      </w:r>
      <w:r>
        <w:t xml:space="preserve"> </w:t>
      </w:r>
      <w:r w:rsidRPr="00A912AB">
        <w:rPr>
          <w:rFonts w:ascii="Arial" w:hAnsi="Arial" w:cs="Arial"/>
          <w:sz w:val="18"/>
          <w:lang w:val="pl-PL"/>
        </w:rPr>
        <w:t>W przypadku, gdy w ramach realizowanego przez wnioskodawcę typu projektu uwzględniony został wskaźnik oznaczony jako "obligatoryjny" jego wykazanie jest wówczas obowiązkowe. Obligatoryjność wskaźnika oznacza wymóg monitorowania wskaźnika przez beneficjenta, w przypadku wyboru projektu do dofinansowania, jeżeli charakter jego inwestycji wpisuje się w zakres przedmiotowy wskaźnika (wskaźnik jest adekwatny do zakresu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D571" w14:textId="77777777" w:rsidR="006D0F08" w:rsidRDefault="006D0F08">
    <w:pPr>
      <w:tabs>
        <w:tab w:val="center" w:pos="4536"/>
        <w:tab w:val="right" w:pos="9072"/>
      </w:tabs>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6EF0" w14:textId="77777777" w:rsidR="006D0F08" w:rsidRPr="00C66742" w:rsidRDefault="006D0F08" w:rsidP="00E95516">
    <w:pPr>
      <w:tabs>
        <w:tab w:val="center" w:pos="4536"/>
        <w:tab w:val="right" w:pos="9072"/>
      </w:tabs>
      <w:spacing w:after="0" w:line="240" w:lineRule="auto"/>
      <w:rPr>
        <w:rFonts w:ascii="Times New Roman" w:hAnsi="Times New Roman"/>
      </w:rPr>
    </w:pPr>
  </w:p>
  <w:p w14:paraId="5847EA18" w14:textId="77777777" w:rsidR="006D0F08" w:rsidRDefault="006D0F08"/>
  <w:p w14:paraId="59EC6CC4" w14:textId="77777777" w:rsidR="006D0F08" w:rsidRDefault="006D0F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F1A"/>
    <w:multiLevelType w:val="hybridMultilevel"/>
    <w:tmpl w:val="963E59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E85B4B"/>
    <w:multiLevelType w:val="multilevel"/>
    <w:tmpl w:val="1AA6B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82AD8"/>
    <w:multiLevelType w:val="hybridMultilevel"/>
    <w:tmpl w:val="BE08CE66"/>
    <w:lvl w:ilvl="0" w:tplc="0415000F">
      <w:start w:val="1"/>
      <w:numFmt w:val="decimal"/>
      <w:lvlText w:val="%1."/>
      <w:lvlJc w:val="left"/>
      <w:pPr>
        <w:ind w:left="16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AE34AD"/>
    <w:multiLevelType w:val="hybridMultilevel"/>
    <w:tmpl w:val="111E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F5141F"/>
    <w:multiLevelType w:val="multilevel"/>
    <w:tmpl w:val="24AAE5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9609C3"/>
    <w:multiLevelType w:val="hybridMultilevel"/>
    <w:tmpl w:val="7842EB2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3750B5C"/>
    <w:multiLevelType w:val="multilevel"/>
    <w:tmpl w:val="F05ED9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6D90637"/>
    <w:multiLevelType w:val="hybridMultilevel"/>
    <w:tmpl w:val="876CB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463CF"/>
    <w:multiLevelType w:val="hybridMultilevel"/>
    <w:tmpl w:val="104A2F64"/>
    <w:lvl w:ilvl="0" w:tplc="5EB609B8">
      <w:start w:val="1"/>
      <w:numFmt w:val="decimal"/>
      <w:lvlText w:val="%1."/>
      <w:lvlJc w:val="left"/>
      <w:pPr>
        <w:ind w:left="720" w:hanging="360"/>
      </w:pPr>
      <w:rPr>
        <w:rFonts w:ascii="Arial" w:hAnsi="Arial" w:cs="Arial"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35191A"/>
    <w:multiLevelType w:val="multilevel"/>
    <w:tmpl w:val="53147D72"/>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C5C0580"/>
    <w:multiLevelType w:val="hybridMultilevel"/>
    <w:tmpl w:val="873C6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224AA"/>
    <w:multiLevelType w:val="hybridMultilevel"/>
    <w:tmpl w:val="F48A1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27068F"/>
    <w:multiLevelType w:val="hybridMultilevel"/>
    <w:tmpl w:val="CFAA2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EF5E67"/>
    <w:multiLevelType w:val="hybridMultilevel"/>
    <w:tmpl w:val="7A4899BC"/>
    <w:lvl w:ilvl="0" w:tplc="446C52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9A0B61"/>
    <w:multiLevelType w:val="multilevel"/>
    <w:tmpl w:val="62FA8350"/>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E55B60"/>
    <w:multiLevelType w:val="hybridMultilevel"/>
    <w:tmpl w:val="68445550"/>
    <w:lvl w:ilvl="0" w:tplc="D7AA13C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17437"/>
    <w:multiLevelType w:val="multilevel"/>
    <w:tmpl w:val="24AAE5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B17355"/>
    <w:multiLevelType w:val="hybridMultilevel"/>
    <w:tmpl w:val="022A60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E2C59"/>
    <w:multiLevelType w:val="multilevel"/>
    <w:tmpl w:val="1C02E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860826"/>
    <w:multiLevelType w:val="hybridMultilevel"/>
    <w:tmpl w:val="BE80E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F44D12"/>
    <w:multiLevelType w:val="hybridMultilevel"/>
    <w:tmpl w:val="68DEA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3A6EEE"/>
    <w:multiLevelType w:val="hybridMultilevel"/>
    <w:tmpl w:val="17E63176"/>
    <w:lvl w:ilvl="0" w:tplc="0415000F">
      <w:start w:val="1"/>
      <w:numFmt w:val="decimal"/>
      <w:lvlText w:val="%1."/>
      <w:lvlJc w:val="left"/>
      <w:pPr>
        <w:ind w:left="502" w:hanging="360"/>
      </w:pPr>
      <w:rPr>
        <w:rFonts w:hint="default"/>
      </w:rPr>
    </w:lvl>
    <w:lvl w:ilvl="1" w:tplc="F0800E02">
      <w:start w:val="1"/>
      <w:numFmt w:val="lowerLetter"/>
      <w:lvlText w:val="%2."/>
      <w:lvlJc w:val="left"/>
      <w:pPr>
        <w:ind w:left="1222" w:hanging="360"/>
      </w:pPr>
      <w:rPr>
        <w:b w:val="0"/>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E0A512A"/>
    <w:multiLevelType w:val="hybridMultilevel"/>
    <w:tmpl w:val="D21649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FA2E48"/>
    <w:multiLevelType w:val="hybridMultilevel"/>
    <w:tmpl w:val="9B1E3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C10D0"/>
    <w:multiLevelType w:val="hybridMultilevel"/>
    <w:tmpl w:val="55F64F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76307095"/>
    <w:multiLevelType w:val="hybridMultilevel"/>
    <w:tmpl w:val="EE524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666768"/>
    <w:multiLevelType w:val="hybridMultilevel"/>
    <w:tmpl w:val="43A0D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3A6BCB"/>
    <w:multiLevelType w:val="multilevel"/>
    <w:tmpl w:val="1204A626"/>
    <w:lvl w:ilvl="0">
      <w:start w:val="1"/>
      <w:numFmt w:val="decimal"/>
      <w:lvlText w:val="%1)"/>
      <w:lvlJc w:val="left"/>
      <w:pPr>
        <w:ind w:left="720" w:hanging="360"/>
      </w:pPr>
      <w:rPr>
        <w:rFonts w:cs="Times New Roman"/>
        <w:b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D7D688A"/>
    <w:multiLevelType w:val="multilevel"/>
    <w:tmpl w:val="652E08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4"/>
  </w:num>
  <w:num w:numId="2">
    <w:abstractNumId w:val="9"/>
  </w:num>
  <w:num w:numId="3">
    <w:abstractNumId w:val="23"/>
  </w:num>
  <w:num w:numId="4">
    <w:abstractNumId w:val="17"/>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6"/>
  </w:num>
  <w:num w:numId="13">
    <w:abstractNumId w:val="25"/>
  </w:num>
  <w:num w:numId="14">
    <w:abstractNumId w:val="21"/>
  </w:num>
  <w:num w:numId="15">
    <w:abstractNumId w:val="11"/>
  </w:num>
  <w:num w:numId="16">
    <w:abstractNumId w:val="18"/>
  </w:num>
  <w:num w:numId="17">
    <w:abstractNumId w:val="3"/>
  </w:num>
  <w:num w:numId="18">
    <w:abstractNumId w:val="22"/>
  </w:num>
  <w:num w:numId="19">
    <w:abstractNumId w:val="13"/>
  </w:num>
  <w:num w:numId="20">
    <w:abstractNumId w:val="10"/>
  </w:num>
  <w:num w:numId="21">
    <w:abstractNumId w:val="29"/>
  </w:num>
  <w:num w:numId="22">
    <w:abstractNumId w:val="15"/>
  </w:num>
  <w:num w:numId="23">
    <w:abstractNumId w:val="30"/>
  </w:num>
  <w:num w:numId="24">
    <w:abstractNumId w:val="6"/>
  </w:num>
  <w:num w:numId="25">
    <w:abstractNumId w:val="1"/>
  </w:num>
  <w:num w:numId="26">
    <w:abstractNumId w:val="20"/>
  </w:num>
  <w:num w:numId="27">
    <w:abstractNumId w:val="8"/>
  </w:num>
  <w:num w:numId="28">
    <w:abstractNumId w:val="19"/>
  </w:num>
  <w:num w:numId="29">
    <w:abstractNumId w:val="27"/>
  </w:num>
  <w:num w:numId="30">
    <w:abstractNumId w:val="26"/>
  </w:num>
  <w:num w:numId="31">
    <w:abstractNumId w:val="12"/>
  </w:num>
  <w:num w:numId="3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zesiak Justyna (Brzezińska )">
    <w15:presenceInfo w15:providerId="AD" w15:userId="S-1-5-21-833596994-3496505273-2944068786-4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102E"/>
    <w:rsid w:val="0000113F"/>
    <w:rsid w:val="00001B74"/>
    <w:rsid w:val="00002867"/>
    <w:rsid w:val="000045CE"/>
    <w:rsid w:val="00006956"/>
    <w:rsid w:val="00006F8A"/>
    <w:rsid w:val="00007A5E"/>
    <w:rsid w:val="00010055"/>
    <w:rsid w:val="000104F0"/>
    <w:rsid w:val="000137BB"/>
    <w:rsid w:val="0002046B"/>
    <w:rsid w:val="000232BC"/>
    <w:rsid w:val="00023C3A"/>
    <w:rsid w:val="0002550E"/>
    <w:rsid w:val="00025CE6"/>
    <w:rsid w:val="00030F76"/>
    <w:rsid w:val="0003162D"/>
    <w:rsid w:val="0003387F"/>
    <w:rsid w:val="00035CED"/>
    <w:rsid w:val="00036AC9"/>
    <w:rsid w:val="00036EEC"/>
    <w:rsid w:val="00041022"/>
    <w:rsid w:val="00041A86"/>
    <w:rsid w:val="00041BF5"/>
    <w:rsid w:val="00047946"/>
    <w:rsid w:val="00050692"/>
    <w:rsid w:val="0005442D"/>
    <w:rsid w:val="00054477"/>
    <w:rsid w:val="00054DB6"/>
    <w:rsid w:val="00055939"/>
    <w:rsid w:val="00056E65"/>
    <w:rsid w:val="00057694"/>
    <w:rsid w:val="00062B82"/>
    <w:rsid w:val="00065671"/>
    <w:rsid w:val="0006753A"/>
    <w:rsid w:val="00074DA1"/>
    <w:rsid w:val="00075C7A"/>
    <w:rsid w:val="00075EC5"/>
    <w:rsid w:val="00077420"/>
    <w:rsid w:val="00077E92"/>
    <w:rsid w:val="000801E4"/>
    <w:rsid w:val="00084F4B"/>
    <w:rsid w:val="000866F0"/>
    <w:rsid w:val="00087246"/>
    <w:rsid w:val="000879FC"/>
    <w:rsid w:val="000906AE"/>
    <w:rsid w:val="00090BFC"/>
    <w:rsid w:val="00090ED3"/>
    <w:rsid w:val="00091B4E"/>
    <w:rsid w:val="000930F8"/>
    <w:rsid w:val="00093CB2"/>
    <w:rsid w:val="00093E28"/>
    <w:rsid w:val="00094994"/>
    <w:rsid w:val="0009599B"/>
    <w:rsid w:val="000969DC"/>
    <w:rsid w:val="00097CD5"/>
    <w:rsid w:val="000A122D"/>
    <w:rsid w:val="000A174C"/>
    <w:rsid w:val="000A4510"/>
    <w:rsid w:val="000A493E"/>
    <w:rsid w:val="000A4B62"/>
    <w:rsid w:val="000A4BB5"/>
    <w:rsid w:val="000A506E"/>
    <w:rsid w:val="000A6E27"/>
    <w:rsid w:val="000A723C"/>
    <w:rsid w:val="000A748F"/>
    <w:rsid w:val="000B0DAA"/>
    <w:rsid w:val="000B2875"/>
    <w:rsid w:val="000B5AAC"/>
    <w:rsid w:val="000B63D9"/>
    <w:rsid w:val="000C2CA2"/>
    <w:rsid w:val="000C30D9"/>
    <w:rsid w:val="000C33B1"/>
    <w:rsid w:val="000C44B2"/>
    <w:rsid w:val="000C59CD"/>
    <w:rsid w:val="000C6315"/>
    <w:rsid w:val="000C6999"/>
    <w:rsid w:val="000C7613"/>
    <w:rsid w:val="000C7F57"/>
    <w:rsid w:val="000D13C3"/>
    <w:rsid w:val="000D5396"/>
    <w:rsid w:val="000D62B3"/>
    <w:rsid w:val="000D6EF3"/>
    <w:rsid w:val="000D7014"/>
    <w:rsid w:val="000E1B03"/>
    <w:rsid w:val="000E37E9"/>
    <w:rsid w:val="000E7472"/>
    <w:rsid w:val="000E7587"/>
    <w:rsid w:val="000F168E"/>
    <w:rsid w:val="000F2AB9"/>
    <w:rsid w:val="000F728D"/>
    <w:rsid w:val="00105115"/>
    <w:rsid w:val="00105949"/>
    <w:rsid w:val="00106893"/>
    <w:rsid w:val="0010767B"/>
    <w:rsid w:val="00107D0E"/>
    <w:rsid w:val="00111EB8"/>
    <w:rsid w:val="00112B6D"/>
    <w:rsid w:val="00112E16"/>
    <w:rsid w:val="00113A30"/>
    <w:rsid w:val="00113FBE"/>
    <w:rsid w:val="001153F8"/>
    <w:rsid w:val="00116567"/>
    <w:rsid w:val="00116805"/>
    <w:rsid w:val="001230F1"/>
    <w:rsid w:val="001238B9"/>
    <w:rsid w:val="00126DEB"/>
    <w:rsid w:val="00130E6A"/>
    <w:rsid w:val="00133474"/>
    <w:rsid w:val="00134626"/>
    <w:rsid w:val="0013542C"/>
    <w:rsid w:val="001355F6"/>
    <w:rsid w:val="00137F96"/>
    <w:rsid w:val="001400DA"/>
    <w:rsid w:val="00141830"/>
    <w:rsid w:val="00144F7D"/>
    <w:rsid w:val="00145882"/>
    <w:rsid w:val="00151FC6"/>
    <w:rsid w:val="00152DC1"/>
    <w:rsid w:val="00153536"/>
    <w:rsid w:val="001603DD"/>
    <w:rsid w:val="001626AE"/>
    <w:rsid w:val="001647B7"/>
    <w:rsid w:val="00164E1A"/>
    <w:rsid w:val="001668B5"/>
    <w:rsid w:val="00167853"/>
    <w:rsid w:val="00172E31"/>
    <w:rsid w:val="001757B4"/>
    <w:rsid w:val="00177D99"/>
    <w:rsid w:val="001827E8"/>
    <w:rsid w:val="001835D9"/>
    <w:rsid w:val="00185AD7"/>
    <w:rsid w:val="00190ABB"/>
    <w:rsid w:val="00190D5D"/>
    <w:rsid w:val="001938E5"/>
    <w:rsid w:val="00193D43"/>
    <w:rsid w:val="00194BF4"/>
    <w:rsid w:val="001A19F4"/>
    <w:rsid w:val="001A2077"/>
    <w:rsid w:val="001A4069"/>
    <w:rsid w:val="001A523C"/>
    <w:rsid w:val="001A6D50"/>
    <w:rsid w:val="001A7AED"/>
    <w:rsid w:val="001B1515"/>
    <w:rsid w:val="001B1A9B"/>
    <w:rsid w:val="001B1EAA"/>
    <w:rsid w:val="001B2814"/>
    <w:rsid w:val="001B7822"/>
    <w:rsid w:val="001C0DD8"/>
    <w:rsid w:val="001C1B2B"/>
    <w:rsid w:val="001C2DD5"/>
    <w:rsid w:val="001C3313"/>
    <w:rsid w:val="001C37BF"/>
    <w:rsid w:val="001C3CDD"/>
    <w:rsid w:val="001C73F3"/>
    <w:rsid w:val="001C7E2A"/>
    <w:rsid w:val="001D0045"/>
    <w:rsid w:val="001D543D"/>
    <w:rsid w:val="001E0877"/>
    <w:rsid w:val="001E1F09"/>
    <w:rsid w:val="001E288A"/>
    <w:rsid w:val="001E30C7"/>
    <w:rsid w:val="001E3D54"/>
    <w:rsid w:val="001E460B"/>
    <w:rsid w:val="001E470A"/>
    <w:rsid w:val="001E6639"/>
    <w:rsid w:val="001F0C98"/>
    <w:rsid w:val="001F1796"/>
    <w:rsid w:val="001F2195"/>
    <w:rsid w:val="001F594D"/>
    <w:rsid w:val="001F598B"/>
    <w:rsid w:val="001F7322"/>
    <w:rsid w:val="00200783"/>
    <w:rsid w:val="00201405"/>
    <w:rsid w:val="00203B9D"/>
    <w:rsid w:val="002065F0"/>
    <w:rsid w:val="00206D46"/>
    <w:rsid w:val="002158D2"/>
    <w:rsid w:val="0021678A"/>
    <w:rsid w:val="002217BC"/>
    <w:rsid w:val="002336F6"/>
    <w:rsid w:val="002337AC"/>
    <w:rsid w:val="00235923"/>
    <w:rsid w:val="00235B6F"/>
    <w:rsid w:val="00241EEF"/>
    <w:rsid w:val="00243741"/>
    <w:rsid w:val="00247220"/>
    <w:rsid w:val="002518B1"/>
    <w:rsid w:val="00252B67"/>
    <w:rsid w:val="00252CBF"/>
    <w:rsid w:val="00257BBD"/>
    <w:rsid w:val="00257C0F"/>
    <w:rsid w:val="00260DA4"/>
    <w:rsid w:val="00262156"/>
    <w:rsid w:val="00262A82"/>
    <w:rsid w:val="00262B10"/>
    <w:rsid w:val="00262EC2"/>
    <w:rsid w:val="002637ED"/>
    <w:rsid w:val="002637F8"/>
    <w:rsid w:val="00263A96"/>
    <w:rsid w:val="00272355"/>
    <w:rsid w:val="002724AC"/>
    <w:rsid w:val="002731EF"/>
    <w:rsid w:val="00273BDF"/>
    <w:rsid w:val="00282CBD"/>
    <w:rsid w:val="0028357D"/>
    <w:rsid w:val="00285353"/>
    <w:rsid w:val="00286800"/>
    <w:rsid w:val="00287B04"/>
    <w:rsid w:val="00290187"/>
    <w:rsid w:val="002902A2"/>
    <w:rsid w:val="00290D2E"/>
    <w:rsid w:val="00293C3F"/>
    <w:rsid w:val="00295B41"/>
    <w:rsid w:val="002A06CA"/>
    <w:rsid w:val="002A1327"/>
    <w:rsid w:val="002A6EE7"/>
    <w:rsid w:val="002B1E4D"/>
    <w:rsid w:val="002B238A"/>
    <w:rsid w:val="002B2629"/>
    <w:rsid w:val="002B43AF"/>
    <w:rsid w:val="002B5AF1"/>
    <w:rsid w:val="002B6CA2"/>
    <w:rsid w:val="002C1373"/>
    <w:rsid w:val="002C3EFF"/>
    <w:rsid w:val="002C5CBE"/>
    <w:rsid w:val="002C7BDA"/>
    <w:rsid w:val="002D06DF"/>
    <w:rsid w:val="002D2CB3"/>
    <w:rsid w:val="002D3013"/>
    <w:rsid w:val="002D5433"/>
    <w:rsid w:val="002E0407"/>
    <w:rsid w:val="002E0B52"/>
    <w:rsid w:val="002E52B5"/>
    <w:rsid w:val="002E749B"/>
    <w:rsid w:val="002F15A9"/>
    <w:rsid w:val="002F2152"/>
    <w:rsid w:val="002F306B"/>
    <w:rsid w:val="002F3989"/>
    <w:rsid w:val="002F74C5"/>
    <w:rsid w:val="0030047F"/>
    <w:rsid w:val="003059F0"/>
    <w:rsid w:val="00310421"/>
    <w:rsid w:val="0031080E"/>
    <w:rsid w:val="00310F1A"/>
    <w:rsid w:val="00311343"/>
    <w:rsid w:val="00311F9F"/>
    <w:rsid w:val="003127E8"/>
    <w:rsid w:val="0031327D"/>
    <w:rsid w:val="00313574"/>
    <w:rsid w:val="00315F84"/>
    <w:rsid w:val="00316531"/>
    <w:rsid w:val="003167ED"/>
    <w:rsid w:val="00316B3F"/>
    <w:rsid w:val="00317AF4"/>
    <w:rsid w:val="00317FD9"/>
    <w:rsid w:val="00320E3E"/>
    <w:rsid w:val="003212CC"/>
    <w:rsid w:val="003240A9"/>
    <w:rsid w:val="003248FC"/>
    <w:rsid w:val="00325359"/>
    <w:rsid w:val="00325DF5"/>
    <w:rsid w:val="00326BBA"/>
    <w:rsid w:val="00327981"/>
    <w:rsid w:val="00331513"/>
    <w:rsid w:val="00331744"/>
    <w:rsid w:val="00332EF9"/>
    <w:rsid w:val="00333999"/>
    <w:rsid w:val="0033555F"/>
    <w:rsid w:val="00336559"/>
    <w:rsid w:val="00340AC8"/>
    <w:rsid w:val="003434D2"/>
    <w:rsid w:val="00344056"/>
    <w:rsid w:val="00344FAE"/>
    <w:rsid w:val="003535F4"/>
    <w:rsid w:val="00356161"/>
    <w:rsid w:val="00356BED"/>
    <w:rsid w:val="003573AB"/>
    <w:rsid w:val="00360824"/>
    <w:rsid w:val="00360D65"/>
    <w:rsid w:val="00362840"/>
    <w:rsid w:val="0036365C"/>
    <w:rsid w:val="00365C92"/>
    <w:rsid w:val="0037091A"/>
    <w:rsid w:val="0037254B"/>
    <w:rsid w:val="003726C1"/>
    <w:rsid w:val="00375785"/>
    <w:rsid w:val="00380C47"/>
    <w:rsid w:val="00381499"/>
    <w:rsid w:val="00382E44"/>
    <w:rsid w:val="0038350C"/>
    <w:rsid w:val="00383675"/>
    <w:rsid w:val="00383A81"/>
    <w:rsid w:val="0039092D"/>
    <w:rsid w:val="00390A0D"/>
    <w:rsid w:val="003910CC"/>
    <w:rsid w:val="00392156"/>
    <w:rsid w:val="003942F0"/>
    <w:rsid w:val="00394686"/>
    <w:rsid w:val="00394DA4"/>
    <w:rsid w:val="00396F14"/>
    <w:rsid w:val="003976C9"/>
    <w:rsid w:val="003A1753"/>
    <w:rsid w:val="003A2E55"/>
    <w:rsid w:val="003A35E4"/>
    <w:rsid w:val="003A3605"/>
    <w:rsid w:val="003A43DB"/>
    <w:rsid w:val="003A4782"/>
    <w:rsid w:val="003A50BE"/>
    <w:rsid w:val="003A7D45"/>
    <w:rsid w:val="003A7E99"/>
    <w:rsid w:val="003B1433"/>
    <w:rsid w:val="003B2126"/>
    <w:rsid w:val="003B2860"/>
    <w:rsid w:val="003B2F27"/>
    <w:rsid w:val="003B3729"/>
    <w:rsid w:val="003B397D"/>
    <w:rsid w:val="003B7327"/>
    <w:rsid w:val="003C6D23"/>
    <w:rsid w:val="003C7B67"/>
    <w:rsid w:val="003D0D73"/>
    <w:rsid w:val="003D3169"/>
    <w:rsid w:val="003D5A35"/>
    <w:rsid w:val="003D642C"/>
    <w:rsid w:val="003D6B02"/>
    <w:rsid w:val="003E27C8"/>
    <w:rsid w:val="003E2FEE"/>
    <w:rsid w:val="003E4552"/>
    <w:rsid w:val="003E47B2"/>
    <w:rsid w:val="003E6FEC"/>
    <w:rsid w:val="003F2496"/>
    <w:rsid w:val="003F2690"/>
    <w:rsid w:val="003F4204"/>
    <w:rsid w:val="003F4795"/>
    <w:rsid w:val="003F6745"/>
    <w:rsid w:val="003F732B"/>
    <w:rsid w:val="00403ECC"/>
    <w:rsid w:val="00406FB0"/>
    <w:rsid w:val="00410874"/>
    <w:rsid w:val="00411629"/>
    <w:rsid w:val="00412FA8"/>
    <w:rsid w:val="00413132"/>
    <w:rsid w:val="00414557"/>
    <w:rsid w:val="00415038"/>
    <w:rsid w:val="00416C3F"/>
    <w:rsid w:val="0042115F"/>
    <w:rsid w:val="00422087"/>
    <w:rsid w:val="00422B5C"/>
    <w:rsid w:val="00425F72"/>
    <w:rsid w:val="0042676D"/>
    <w:rsid w:val="00427D6B"/>
    <w:rsid w:val="004317D8"/>
    <w:rsid w:val="004350C8"/>
    <w:rsid w:val="00437926"/>
    <w:rsid w:val="004409CD"/>
    <w:rsid w:val="0044194D"/>
    <w:rsid w:val="004424E0"/>
    <w:rsid w:val="004427F2"/>
    <w:rsid w:val="00442B7F"/>
    <w:rsid w:val="004447CE"/>
    <w:rsid w:val="004449E5"/>
    <w:rsid w:val="004456A6"/>
    <w:rsid w:val="0044763F"/>
    <w:rsid w:val="004539D3"/>
    <w:rsid w:val="0045456B"/>
    <w:rsid w:val="00456036"/>
    <w:rsid w:val="004566A6"/>
    <w:rsid w:val="00456D39"/>
    <w:rsid w:val="0045729B"/>
    <w:rsid w:val="00460067"/>
    <w:rsid w:val="00462C4E"/>
    <w:rsid w:val="004648F7"/>
    <w:rsid w:val="00464EFE"/>
    <w:rsid w:val="00464FDE"/>
    <w:rsid w:val="00471D70"/>
    <w:rsid w:val="00472BA3"/>
    <w:rsid w:val="0047587E"/>
    <w:rsid w:val="00476C6D"/>
    <w:rsid w:val="00476DC2"/>
    <w:rsid w:val="004825DA"/>
    <w:rsid w:val="00483C1B"/>
    <w:rsid w:val="00484AE3"/>
    <w:rsid w:val="00487215"/>
    <w:rsid w:val="004901E0"/>
    <w:rsid w:val="00490F92"/>
    <w:rsid w:val="00494B22"/>
    <w:rsid w:val="004976C9"/>
    <w:rsid w:val="004A0061"/>
    <w:rsid w:val="004A31F4"/>
    <w:rsid w:val="004A3D42"/>
    <w:rsid w:val="004A6B6B"/>
    <w:rsid w:val="004A6BCD"/>
    <w:rsid w:val="004B2752"/>
    <w:rsid w:val="004B2E8E"/>
    <w:rsid w:val="004B3338"/>
    <w:rsid w:val="004B4005"/>
    <w:rsid w:val="004B56A6"/>
    <w:rsid w:val="004C1F2B"/>
    <w:rsid w:val="004C288E"/>
    <w:rsid w:val="004C332E"/>
    <w:rsid w:val="004C5C8C"/>
    <w:rsid w:val="004C5E66"/>
    <w:rsid w:val="004C636B"/>
    <w:rsid w:val="004C7FAE"/>
    <w:rsid w:val="004D22D3"/>
    <w:rsid w:val="004D2AD5"/>
    <w:rsid w:val="004D37F7"/>
    <w:rsid w:val="004D3888"/>
    <w:rsid w:val="004D3987"/>
    <w:rsid w:val="004D3E52"/>
    <w:rsid w:val="004D4A22"/>
    <w:rsid w:val="004D6876"/>
    <w:rsid w:val="004D7859"/>
    <w:rsid w:val="004E1F8A"/>
    <w:rsid w:val="004E3E75"/>
    <w:rsid w:val="004E447B"/>
    <w:rsid w:val="004F4533"/>
    <w:rsid w:val="00501C9E"/>
    <w:rsid w:val="00502B58"/>
    <w:rsid w:val="00503FAD"/>
    <w:rsid w:val="0050527D"/>
    <w:rsid w:val="0050558A"/>
    <w:rsid w:val="00511738"/>
    <w:rsid w:val="0051301C"/>
    <w:rsid w:val="00517716"/>
    <w:rsid w:val="005178B3"/>
    <w:rsid w:val="0052117C"/>
    <w:rsid w:val="00521CE9"/>
    <w:rsid w:val="00522D82"/>
    <w:rsid w:val="00523C78"/>
    <w:rsid w:val="00524DD3"/>
    <w:rsid w:val="00525AF5"/>
    <w:rsid w:val="00526FDD"/>
    <w:rsid w:val="005303C4"/>
    <w:rsid w:val="00540808"/>
    <w:rsid w:val="005422F2"/>
    <w:rsid w:val="005424B5"/>
    <w:rsid w:val="0054356C"/>
    <w:rsid w:val="00543B15"/>
    <w:rsid w:val="00543B8A"/>
    <w:rsid w:val="00550BED"/>
    <w:rsid w:val="00550CC5"/>
    <w:rsid w:val="00552AA1"/>
    <w:rsid w:val="00553BC2"/>
    <w:rsid w:val="005550A2"/>
    <w:rsid w:val="00557F8F"/>
    <w:rsid w:val="00561328"/>
    <w:rsid w:val="00561DD1"/>
    <w:rsid w:val="00564DA7"/>
    <w:rsid w:val="00573435"/>
    <w:rsid w:val="00573C54"/>
    <w:rsid w:val="00575707"/>
    <w:rsid w:val="00577C10"/>
    <w:rsid w:val="00580BB6"/>
    <w:rsid w:val="00586E58"/>
    <w:rsid w:val="00591952"/>
    <w:rsid w:val="00592E8C"/>
    <w:rsid w:val="005948A0"/>
    <w:rsid w:val="005A0372"/>
    <w:rsid w:val="005A5624"/>
    <w:rsid w:val="005B09F3"/>
    <w:rsid w:val="005B185A"/>
    <w:rsid w:val="005B2A13"/>
    <w:rsid w:val="005B5B20"/>
    <w:rsid w:val="005B66B2"/>
    <w:rsid w:val="005B794C"/>
    <w:rsid w:val="005C06FA"/>
    <w:rsid w:val="005C3C7E"/>
    <w:rsid w:val="005C55A8"/>
    <w:rsid w:val="005C5DE9"/>
    <w:rsid w:val="005C78BE"/>
    <w:rsid w:val="005D0634"/>
    <w:rsid w:val="005D52A4"/>
    <w:rsid w:val="005D540B"/>
    <w:rsid w:val="005D5BD0"/>
    <w:rsid w:val="005D6AE3"/>
    <w:rsid w:val="005E0062"/>
    <w:rsid w:val="005E2C83"/>
    <w:rsid w:val="005E3F91"/>
    <w:rsid w:val="005E50E7"/>
    <w:rsid w:val="005E554D"/>
    <w:rsid w:val="005E71D9"/>
    <w:rsid w:val="005F08CD"/>
    <w:rsid w:val="005F1021"/>
    <w:rsid w:val="005F4E8C"/>
    <w:rsid w:val="00605B9F"/>
    <w:rsid w:val="00605C3E"/>
    <w:rsid w:val="006060AD"/>
    <w:rsid w:val="0060784D"/>
    <w:rsid w:val="00610430"/>
    <w:rsid w:val="00611B3D"/>
    <w:rsid w:val="0061292F"/>
    <w:rsid w:val="006136CA"/>
    <w:rsid w:val="00615C51"/>
    <w:rsid w:val="00615CB0"/>
    <w:rsid w:val="00622230"/>
    <w:rsid w:val="00622F36"/>
    <w:rsid w:val="006238BD"/>
    <w:rsid w:val="006243EF"/>
    <w:rsid w:val="0062654B"/>
    <w:rsid w:val="00626AFE"/>
    <w:rsid w:val="00630876"/>
    <w:rsid w:val="00633067"/>
    <w:rsid w:val="00637F9A"/>
    <w:rsid w:val="0064168F"/>
    <w:rsid w:val="0064274C"/>
    <w:rsid w:val="00647779"/>
    <w:rsid w:val="0065167E"/>
    <w:rsid w:val="00674BAC"/>
    <w:rsid w:val="00681C4D"/>
    <w:rsid w:val="00682747"/>
    <w:rsid w:val="00682DC7"/>
    <w:rsid w:val="00683C80"/>
    <w:rsid w:val="006844E2"/>
    <w:rsid w:val="006859F8"/>
    <w:rsid w:val="00687330"/>
    <w:rsid w:val="00687EFF"/>
    <w:rsid w:val="00690002"/>
    <w:rsid w:val="00693293"/>
    <w:rsid w:val="006936D0"/>
    <w:rsid w:val="0069512E"/>
    <w:rsid w:val="006A0091"/>
    <w:rsid w:val="006A6831"/>
    <w:rsid w:val="006A6C17"/>
    <w:rsid w:val="006B0E60"/>
    <w:rsid w:val="006B390B"/>
    <w:rsid w:val="006B7BB4"/>
    <w:rsid w:val="006B7D60"/>
    <w:rsid w:val="006C461E"/>
    <w:rsid w:val="006C67D8"/>
    <w:rsid w:val="006C73A1"/>
    <w:rsid w:val="006C7D80"/>
    <w:rsid w:val="006C7D84"/>
    <w:rsid w:val="006D0F08"/>
    <w:rsid w:val="006D1DB1"/>
    <w:rsid w:val="006D2313"/>
    <w:rsid w:val="006D2CD3"/>
    <w:rsid w:val="006D2ECD"/>
    <w:rsid w:val="006D4AE1"/>
    <w:rsid w:val="006D536A"/>
    <w:rsid w:val="006E0FFD"/>
    <w:rsid w:val="006E1DEE"/>
    <w:rsid w:val="006E245D"/>
    <w:rsid w:val="006F033C"/>
    <w:rsid w:val="007037BA"/>
    <w:rsid w:val="007041EC"/>
    <w:rsid w:val="0071257F"/>
    <w:rsid w:val="007179C1"/>
    <w:rsid w:val="007211BB"/>
    <w:rsid w:val="00722772"/>
    <w:rsid w:val="007242C4"/>
    <w:rsid w:val="0072487A"/>
    <w:rsid w:val="00724C61"/>
    <w:rsid w:val="00725A52"/>
    <w:rsid w:val="007308ED"/>
    <w:rsid w:val="0073286C"/>
    <w:rsid w:val="00737299"/>
    <w:rsid w:val="00740EE8"/>
    <w:rsid w:val="00744844"/>
    <w:rsid w:val="00746AF0"/>
    <w:rsid w:val="00746E15"/>
    <w:rsid w:val="00751AE7"/>
    <w:rsid w:val="00752D4D"/>
    <w:rsid w:val="007552A6"/>
    <w:rsid w:val="00755A7F"/>
    <w:rsid w:val="007613D3"/>
    <w:rsid w:val="00762093"/>
    <w:rsid w:val="00762C0F"/>
    <w:rsid w:val="00767A84"/>
    <w:rsid w:val="00771B23"/>
    <w:rsid w:val="00771C6F"/>
    <w:rsid w:val="00774476"/>
    <w:rsid w:val="00776025"/>
    <w:rsid w:val="00776315"/>
    <w:rsid w:val="00776528"/>
    <w:rsid w:val="00776912"/>
    <w:rsid w:val="007800A2"/>
    <w:rsid w:val="007818FB"/>
    <w:rsid w:val="00781E65"/>
    <w:rsid w:val="0078254C"/>
    <w:rsid w:val="00782E32"/>
    <w:rsid w:val="00784646"/>
    <w:rsid w:val="00784B53"/>
    <w:rsid w:val="0078720E"/>
    <w:rsid w:val="00790203"/>
    <w:rsid w:val="00792E1B"/>
    <w:rsid w:val="0079644B"/>
    <w:rsid w:val="00797E15"/>
    <w:rsid w:val="007A6A90"/>
    <w:rsid w:val="007A7247"/>
    <w:rsid w:val="007A780F"/>
    <w:rsid w:val="007B086B"/>
    <w:rsid w:val="007B44E0"/>
    <w:rsid w:val="007B4AE8"/>
    <w:rsid w:val="007B7319"/>
    <w:rsid w:val="007B7EAD"/>
    <w:rsid w:val="007C0259"/>
    <w:rsid w:val="007C1714"/>
    <w:rsid w:val="007C1F1D"/>
    <w:rsid w:val="007C2735"/>
    <w:rsid w:val="007C3DD1"/>
    <w:rsid w:val="007C4F0C"/>
    <w:rsid w:val="007C5278"/>
    <w:rsid w:val="007D0661"/>
    <w:rsid w:val="007D22CD"/>
    <w:rsid w:val="007D2784"/>
    <w:rsid w:val="007D36B1"/>
    <w:rsid w:val="007D4AAA"/>
    <w:rsid w:val="007D58EC"/>
    <w:rsid w:val="007D5F8D"/>
    <w:rsid w:val="007D656D"/>
    <w:rsid w:val="007D761D"/>
    <w:rsid w:val="007D7870"/>
    <w:rsid w:val="007E04D2"/>
    <w:rsid w:val="007E453B"/>
    <w:rsid w:val="007E4B8B"/>
    <w:rsid w:val="007F534C"/>
    <w:rsid w:val="007F6815"/>
    <w:rsid w:val="008003EE"/>
    <w:rsid w:val="008005F5"/>
    <w:rsid w:val="00800F16"/>
    <w:rsid w:val="0080185F"/>
    <w:rsid w:val="008020D9"/>
    <w:rsid w:val="0080266A"/>
    <w:rsid w:val="00804E5C"/>
    <w:rsid w:val="00804EF8"/>
    <w:rsid w:val="0080782D"/>
    <w:rsid w:val="00813A5C"/>
    <w:rsid w:val="008152AB"/>
    <w:rsid w:val="008168E0"/>
    <w:rsid w:val="00816A90"/>
    <w:rsid w:val="008225BF"/>
    <w:rsid w:val="008228B2"/>
    <w:rsid w:val="008233B4"/>
    <w:rsid w:val="00824B57"/>
    <w:rsid w:val="008267CE"/>
    <w:rsid w:val="0082736A"/>
    <w:rsid w:val="0083185C"/>
    <w:rsid w:val="0083401A"/>
    <w:rsid w:val="00834E02"/>
    <w:rsid w:val="008351C7"/>
    <w:rsid w:val="00836A45"/>
    <w:rsid w:val="008506CE"/>
    <w:rsid w:val="00852678"/>
    <w:rsid w:val="008538B6"/>
    <w:rsid w:val="00853A88"/>
    <w:rsid w:val="0085415F"/>
    <w:rsid w:val="00855E79"/>
    <w:rsid w:val="0086593B"/>
    <w:rsid w:val="0086595E"/>
    <w:rsid w:val="00865CDA"/>
    <w:rsid w:val="0086729C"/>
    <w:rsid w:val="00872FFD"/>
    <w:rsid w:val="00873C34"/>
    <w:rsid w:val="00880401"/>
    <w:rsid w:val="00880935"/>
    <w:rsid w:val="00882A60"/>
    <w:rsid w:val="00884C3A"/>
    <w:rsid w:val="00887F65"/>
    <w:rsid w:val="00890DFE"/>
    <w:rsid w:val="00891019"/>
    <w:rsid w:val="0089283B"/>
    <w:rsid w:val="008929E4"/>
    <w:rsid w:val="008939F5"/>
    <w:rsid w:val="00896392"/>
    <w:rsid w:val="00896530"/>
    <w:rsid w:val="00897C69"/>
    <w:rsid w:val="008A3EA0"/>
    <w:rsid w:val="008A5917"/>
    <w:rsid w:val="008A6553"/>
    <w:rsid w:val="008A70DF"/>
    <w:rsid w:val="008B2A21"/>
    <w:rsid w:val="008B3D96"/>
    <w:rsid w:val="008B5A9C"/>
    <w:rsid w:val="008B5C52"/>
    <w:rsid w:val="008B5D2B"/>
    <w:rsid w:val="008B6C79"/>
    <w:rsid w:val="008C1D22"/>
    <w:rsid w:val="008C7C86"/>
    <w:rsid w:val="008D2F09"/>
    <w:rsid w:val="008D3849"/>
    <w:rsid w:val="008D4160"/>
    <w:rsid w:val="008D4658"/>
    <w:rsid w:val="008D7782"/>
    <w:rsid w:val="008D7C24"/>
    <w:rsid w:val="008E4408"/>
    <w:rsid w:val="008E7692"/>
    <w:rsid w:val="008E77F2"/>
    <w:rsid w:val="008F39F5"/>
    <w:rsid w:val="008F50AD"/>
    <w:rsid w:val="00901EF2"/>
    <w:rsid w:val="00904D7C"/>
    <w:rsid w:val="0090526D"/>
    <w:rsid w:val="0090624A"/>
    <w:rsid w:val="009072EC"/>
    <w:rsid w:val="0091124F"/>
    <w:rsid w:val="00912AC9"/>
    <w:rsid w:val="00912AFB"/>
    <w:rsid w:val="00913ABD"/>
    <w:rsid w:val="00915071"/>
    <w:rsid w:val="00916206"/>
    <w:rsid w:val="00920846"/>
    <w:rsid w:val="009215F5"/>
    <w:rsid w:val="00925D2B"/>
    <w:rsid w:val="00930854"/>
    <w:rsid w:val="009329D8"/>
    <w:rsid w:val="00934940"/>
    <w:rsid w:val="00934E3A"/>
    <w:rsid w:val="0093606C"/>
    <w:rsid w:val="009404E8"/>
    <w:rsid w:val="00942A19"/>
    <w:rsid w:val="009433EB"/>
    <w:rsid w:val="009462F4"/>
    <w:rsid w:val="00946D63"/>
    <w:rsid w:val="0094762E"/>
    <w:rsid w:val="00947EA4"/>
    <w:rsid w:val="00950388"/>
    <w:rsid w:val="00952944"/>
    <w:rsid w:val="00953CC4"/>
    <w:rsid w:val="00957A6A"/>
    <w:rsid w:val="00961E4A"/>
    <w:rsid w:val="009629ED"/>
    <w:rsid w:val="009713D3"/>
    <w:rsid w:val="00972EF0"/>
    <w:rsid w:val="00973C72"/>
    <w:rsid w:val="0097554A"/>
    <w:rsid w:val="00976354"/>
    <w:rsid w:val="00976AA5"/>
    <w:rsid w:val="00976B7E"/>
    <w:rsid w:val="00980BC1"/>
    <w:rsid w:val="00982699"/>
    <w:rsid w:val="00983E75"/>
    <w:rsid w:val="00984271"/>
    <w:rsid w:val="0098490B"/>
    <w:rsid w:val="00985CDB"/>
    <w:rsid w:val="00985EE8"/>
    <w:rsid w:val="00986B14"/>
    <w:rsid w:val="009904B2"/>
    <w:rsid w:val="0099387C"/>
    <w:rsid w:val="0099428B"/>
    <w:rsid w:val="009955BD"/>
    <w:rsid w:val="009A001B"/>
    <w:rsid w:val="009A2188"/>
    <w:rsid w:val="009A29F4"/>
    <w:rsid w:val="009A52A7"/>
    <w:rsid w:val="009B2C32"/>
    <w:rsid w:val="009B4605"/>
    <w:rsid w:val="009B5A31"/>
    <w:rsid w:val="009B6AA8"/>
    <w:rsid w:val="009B723E"/>
    <w:rsid w:val="009B74E5"/>
    <w:rsid w:val="009B7986"/>
    <w:rsid w:val="009C1676"/>
    <w:rsid w:val="009C169A"/>
    <w:rsid w:val="009C478C"/>
    <w:rsid w:val="009C5B99"/>
    <w:rsid w:val="009C6A84"/>
    <w:rsid w:val="009C7CE1"/>
    <w:rsid w:val="009D48E1"/>
    <w:rsid w:val="009D625F"/>
    <w:rsid w:val="009E560E"/>
    <w:rsid w:val="009F233C"/>
    <w:rsid w:val="009F254C"/>
    <w:rsid w:val="009F2A07"/>
    <w:rsid w:val="009F5AC1"/>
    <w:rsid w:val="00A03A4D"/>
    <w:rsid w:val="00A04983"/>
    <w:rsid w:val="00A06248"/>
    <w:rsid w:val="00A06439"/>
    <w:rsid w:val="00A07A1C"/>
    <w:rsid w:val="00A10D91"/>
    <w:rsid w:val="00A16792"/>
    <w:rsid w:val="00A16C6B"/>
    <w:rsid w:val="00A17D30"/>
    <w:rsid w:val="00A20626"/>
    <w:rsid w:val="00A21874"/>
    <w:rsid w:val="00A22450"/>
    <w:rsid w:val="00A23D6B"/>
    <w:rsid w:val="00A24382"/>
    <w:rsid w:val="00A25328"/>
    <w:rsid w:val="00A25D1F"/>
    <w:rsid w:val="00A276B3"/>
    <w:rsid w:val="00A3036A"/>
    <w:rsid w:val="00A30C58"/>
    <w:rsid w:val="00A35A32"/>
    <w:rsid w:val="00A35BDC"/>
    <w:rsid w:val="00A363CA"/>
    <w:rsid w:val="00A37514"/>
    <w:rsid w:val="00A3786C"/>
    <w:rsid w:val="00A4032E"/>
    <w:rsid w:val="00A416B2"/>
    <w:rsid w:val="00A42513"/>
    <w:rsid w:val="00A4324F"/>
    <w:rsid w:val="00A45B0D"/>
    <w:rsid w:val="00A45FC5"/>
    <w:rsid w:val="00A55BC9"/>
    <w:rsid w:val="00A56B77"/>
    <w:rsid w:val="00A57BAA"/>
    <w:rsid w:val="00A601E4"/>
    <w:rsid w:val="00A63737"/>
    <w:rsid w:val="00A63DE8"/>
    <w:rsid w:val="00A64071"/>
    <w:rsid w:val="00A6525E"/>
    <w:rsid w:val="00A65E07"/>
    <w:rsid w:val="00A701A1"/>
    <w:rsid w:val="00A722B2"/>
    <w:rsid w:val="00A7232D"/>
    <w:rsid w:val="00A75576"/>
    <w:rsid w:val="00A76F9E"/>
    <w:rsid w:val="00A77016"/>
    <w:rsid w:val="00A801F7"/>
    <w:rsid w:val="00A80C21"/>
    <w:rsid w:val="00A82793"/>
    <w:rsid w:val="00A834FE"/>
    <w:rsid w:val="00A8386D"/>
    <w:rsid w:val="00A859F4"/>
    <w:rsid w:val="00A86A4E"/>
    <w:rsid w:val="00A87040"/>
    <w:rsid w:val="00A872F4"/>
    <w:rsid w:val="00A912AB"/>
    <w:rsid w:val="00A9326B"/>
    <w:rsid w:val="00A9329C"/>
    <w:rsid w:val="00A953A0"/>
    <w:rsid w:val="00A96C49"/>
    <w:rsid w:val="00A9746C"/>
    <w:rsid w:val="00AA20B4"/>
    <w:rsid w:val="00AA3BC2"/>
    <w:rsid w:val="00AA3DE3"/>
    <w:rsid w:val="00AA65D2"/>
    <w:rsid w:val="00AB1DA8"/>
    <w:rsid w:val="00AB311A"/>
    <w:rsid w:val="00AB3A32"/>
    <w:rsid w:val="00AB3FDA"/>
    <w:rsid w:val="00AB597C"/>
    <w:rsid w:val="00AB7A9C"/>
    <w:rsid w:val="00AC1CEB"/>
    <w:rsid w:val="00AC200D"/>
    <w:rsid w:val="00AC3670"/>
    <w:rsid w:val="00AC628A"/>
    <w:rsid w:val="00AC72D6"/>
    <w:rsid w:val="00AD07F4"/>
    <w:rsid w:val="00AD1365"/>
    <w:rsid w:val="00AD1776"/>
    <w:rsid w:val="00AD391A"/>
    <w:rsid w:val="00AD6CD3"/>
    <w:rsid w:val="00AD7C61"/>
    <w:rsid w:val="00AD7D8C"/>
    <w:rsid w:val="00AE194C"/>
    <w:rsid w:val="00AE1ACF"/>
    <w:rsid w:val="00AE267A"/>
    <w:rsid w:val="00AE4489"/>
    <w:rsid w:val="00AE4FF9"/>
    <w:rsid w:val="00AE589B"/>
    <w:rsid w:val="00AE5C7E"/>
    <w:rsid w:val="00AE7A7E"/>
    <w:rsid w:val="00AF0662"/>
    <w:rsid w:val="00AF22B6"/>
    <w:rsid w:val="00AF5B85"/>
    <w:rsid w:val="00AF5EA0"/>
    <w:rsid w:val="00B007B0"/>
    <w:rsid w:val="00B0495D"/>
    <w:rsid w:val="00B072E2"/>
    <w:rsid w:val="00B15C08"/>
    <w:rsid w:val="00B218E5"/>
    <w:rsid w:val="00B23E1D"/>
    <w:rsid w:val="00B23F35"/>
    <w:rsid w:val="00B26E2A"/>
    <w:rsid w:val="00B2759D"/>
    <w:rsid w:val="00B27BF5"/>
    <w:rsid w:val="00B3110A"/>
    <w:rsid w:val="00B32DE5"/>
    <w:rsid w:val="00B337C1"/>
    <w:rsid w:val="00B3634B"/>
    <w:rsid w:val="00B3698C"/>
    <w:rsid w:val="00B37216"/>
    <w:rsid w:val="00B3739F"/>
    <w:rsid w:val="00B378E8"/>
    <w:rsid w:val="00B37AEE"/>
    <w:rsid w:val="00B45798"/>
    <w:rsid w:val="00B46A0C"/>
    <w:rsid w:val="00B4750D"/>
    <w:rsid w:val="00B50B1C"/>
    <w:rsid w:val="00B5261C"/>
    <w:rsid w:val="00B52F23"/>
    <w:rsid w:val="00B54ED5"/>
    <w:rsid w:val="00B55ABE"/>
    <w:rsid w:val="00B60EE8"/>
    <w:rsid w:val="00B616EC"/>
    <w:rsid w:val="00B637FC"/>
    <w:rsid w:val="00B6407C"/>
    <w:rsid w:val="00B64CA4"/>
    <w:rsid w:val="00B66313"/>
    <w:rsid w:val="00B67301"/>
    <w:rsid w:val="00B67EBD"/>
    <w:rsid w:val="00B70657"/>
    <w:rsid w:val="00B70D9E"/>
    <w:rsid w:val="00B70DBE"/>
    <w:rsid w:val="00B7156E"/>
    <w:rsid w:val="00B728E4"/>
    <w:rsid w:val="00B76AAD"/>
    <w:rsid w:val="00B779CD"/>
    <w:rsid w:val="00B779F5"/>
    <w:rsid w:val="00B80816"/>
    <w:rsid w:val="00B81FDB"/>
    <w:rsid w:val="00B85D70"/>
    <w:rsid w:val="00B8747F"/>
    <w:rsid w:val="00B9013B"/>
    <w:rsid w:val="00B91595"/>
    <w:rsid w:val="00B92AF7"/>
    <w:rsid w:val="00B933A4"/>
    <w:rsid w:val="00BA56D5"/>
    <w:rsid w:val="00BA65AC"/>
    <w:rsid w:val="00BA73FF"/>
    <w:rsid w:val="00BB077F"/>
    <w:rsid w:val="00BB161A"/>
    <w:rsid w:val="00BB33D4"/>
    <w:rsid w:val="00BB3A34"/>
    <w:rsid w:val="00BB466B"/>
    <w:rsid w:val="00BB46CE"/>
    <w:rsid w:val="00BC05B6"/>
    <w:rsid w:val="00BC0617"/>
    <w:rsid w:val="00BC2065"/>
    <w:rsid w:val="00BC2C13"/>
    <w:rsid w:val="00BC2C9B"/>
    <w:rsid w:val="00BC52D6"/>
    <w:rsid w:val="00BC5690"/>
    <w:rsid w:val="00BC7EB3"/>
    <w:rsid w:val="00BD2F8E"/>
    <w:rsid w:val="00BD374F"/>
    <w:rsid w:val="00BD4F5F"/>
    <w:rsid w:val="00BD6CCD"/>
    <w:rsid w:val="00BE324F"/>
    <w:rsid w:val="00BE395A"/>
    <w:rsid w:val="00BE55CF"/>
    <w:rsid w:val="00BE5D44"/>
    <w:rsid w:val="00BE610B"/>
    <w:rsid w:val="00BE613D"/>
    <w:rsid w:val="00BE6566"/>
    <w:rsid w:val="00BE6BB1"/>
    <w:rsid w:val="00BE7087"/>
    <w:rsid w:val="00BE7757"/>
    <w:rsid w:val="00BF0A51"/>
    <w:rsid w:val="00BF0ED8"/>
    <w:rsid w:val="00BF1CFC"/>
    <w:rsid w:val="00BF50A7"/>
    <w:rsid w:val="00C02A35"/>
    <w:rsid w:val="00C052EF"/>
    <w:rsid w:val="00C06853"/>
    <w:rsid w:val="00C11C4F"/>
    <w:rsid w:val="00C128D6"/>
    <w:rsid w:val="00C128E1"/>
    <w:rsid w:val="00C12A3F"/>
    <w:rsid w:val="00C151F6"/>
    <w:rsid w:val="00C154B0"/>
    <w:rsid w:val="00C15769"/>
    <w:rsid w:val="00C16CFA"/>
    <w:rsid w:val="00C1728A"/>
    <w:rsid w:val="00C22D67"/>
    <w:rsid w:val="00C230A4"/>
    <w:rsid w:val="00C24035"/>
    <w:rsid w:val="00C24C83"/>
    <w:rsid w:val="00C26F66"/>
    <w:rsid w:val="00C27A13"/>
    <w:rsid w:val="00C30FE9"/>
    <w:rsid w:val="00C32E08"/>
    <w:rsid w:val="00C35093"/>
    <w:rsid w:val="00C3618C"/>
    <w:rsid w:val="00C36926"/>
    <w:rsid w:val="00C3711C"/>
    <w:rsid w:val="00C37C31"/>
    <w:rsid w:val="00C40989"/>
    <w:rsid w:val="00C4151B"/>
    <w:rsid w:val="00C42631"/>
    <w:rsid w:val="00C4408F"/>
    <w:rsid w:val="00C44E66"/>
    <w:rsid w:val="00C45C60"/>
    <w:rsid w:val="00C47F7C"/>
    <w:rsid w:val="00C501BE"/>
    <w:rsid w:val="00C50F20"/>
    <w:rsid w:val="00C54E51"/>
    <w:rsid w:val="00C552BA"/>
    <w:rsid w:val="00C5684B"/>
    <w:rsid w:val="00C579CE"/>
    <w:rsid w:val="00C57CA8"/>
    <w:rsid w:val="00C61A41"/>
    <w:rsid w:val="00C62565"/>
    <w:rsid w:val="00C62E66"/>
    <w:rsid w:val="00C645F3"/>
    <w:rsid w:val="00C65C1B"/>
    <w:rsid w:val="00C66742"/>
    <w:rsid w:val="00C66F28"/>
    <w:rsid w:val="00C73AE6"/>
    <w:rsid w:val="00C73E33"/>
    <w:rsid w:val="00C774D3"/>
    <w:rsid w:val="00C83140"/>
    <w:rsid w:val="00C83314"/>
    <w:rsid w:val="00C83348"/>
    <w:rsid w:val="00C83605"/>
    <w:rsid w:val="00C83805"/>
    <w:rsid w:val="00C843E2"/>
    <w:rsid w:val="00C84C0D"/>
    <w:rsid w:val="00C86D5F"/>
    <w:rsid w:val="00C9001D"/>
    <w:rsid w:val="00C9112C"/>
    <w:rsid w:val="00C94778"/>
    <w:rsid w:val="00C96C9D"/>
    <w:rsid w:val="00C97AA7"/>
    <w:rsid w:val="00C97D23"/>
    <w:rsid w:val="00C97F9A"/>
    <w:rsid w:val="00CA01F8"/>
    <w:rsid w:val="00CA1AC1"/>
    <w:rsid w:val="00CA3644"/>
    <w:rsid w:val="00CA41F9"/>
    <w:rsid w:val="00CA4351"/>
    <w:rsid w:val="00CA6130"/>
    <w:rsid w:val="00CA65E5"/>
    <w:rsid w:val="00CB0B24"/>
    <w:rsid w:val="00CB2596"/>
    <w:rsid w:val="00CB3606"/>
    <w:rsid w:val="00CB533F"/>
    <w:rsid w:val="00CB592A"/>
    <w:rsid w:val="00CB6B90"/>
    <w:rsid w:val="00CB6DB6"/>
    <w:rsid w:val="00CC6DBB"/>
    <w:rsid w:val="00CC7CDB"/>
    <w:rsid w:val="00CD02E9"/>
    <w:rsid w:val="00CD10C7"/>
    <w:rsid w:val="00CD19FA"/>
    <w:rsid w:val="00CD38F3"/>
    <w:rsid w:val="00CD417F"/>
    <w:rsid w:val="00CD6D04"/>
    <w:rsid w:val="00CE0F5A"/>
    <w:rsid w:val="00CE5A8A"/>
    <w:rsid w:val="00CE5E09"/>
    <w:rsid w:val="00CE673D"/>
    <w:rsid w:val="00CE7040"/>
    <w:rsid w:val="00CE7B34"/>
    <w:rsid w:val="00CE7DF1"/>
    <w:rsid w:val="00CF396B"/>
    <w:rsid w:val="00CF3BB9"/>
    <w:rsid w:val="00CF618E"/>
    <w:rsid w:val="00CF7521"/>
    <w:rsid w:val="00D00ADF"/>
    <w:rsid w:val="00D0198B"/>
    <w:rsid w:val="00D02B20"/>
    <w:rsid w:val="00D02F59"/>
    <w:rsid w:val="00D0372B"/>
    <w:rsid w:val="00D0628D"/>
    <w:rsid w:val="00D124D6"/>
    <w:rsid w:val="00D1357E"/>
    <w:rsid w:val="00D15A8D"/>
    <w:rsid w:val="00D20FBA"/>
    <w:rsid w:val="00D21490"/>
    <w:rsid w:val="00D22F7A"/>
    <w:rsid w:val="00D234B6"/>
    <w:rsid w:val="00D24FDD"/>
    <w:rsid w:val="00D25635"/>
    <w:rsid w:val="00D25E3E"/>
    <w:rsid w:val="00D26486"/>
    <w:rsid w:val="00D26822"/>
    <w:rsid w:val="00D31BEE"/>
    <w:rsid w:val="00D32359"/>
    <w:rsid w:val="00D331DF"/>
    <w:rsid w:val="00D33E81"/>
    <w:rsid w:val="00D34926"/>
    <w:rsid w:val="00D34F1C"/>
    <w:rsid w:val="00D35D22"/>
    <w:rsid w:val="00D35FB1"/>
    <w:rsid w:val="00D42A78"/>
    <w:rsid w:val="00D432AF"/>
    <w:rsid w:val="00D43708"/>
    <w:rsid w:val="00D46643"/>
    <w:rsid w:val="00D473D1"/>
    <w:rsid w:val="00D47565"/>
    <w:rsid w:val="00D55373"/>
    <w:rsid w:val="00D63EFC"/>
    <w:rsid w:val="00D653F9"/>
    <w:rsid w:val="00D67213"/>
    <w:rsid w:val="00D70AEB"/>
    <w:rsid w:val="00D70D33"/>
    <w:rsid w:val="00D715AE"/>
    <w:rsid w:val="00D72A72"/>
    <w:rsid w:val="00D740A1"/>
    <w:rsid w:val="00D7431C"/>
    <w:rsid w:val="00D76DDB"/>
    <w:rsid w:val="00D77A6A"/>
    <w:rsid w:val="00D80FB2"/>
    <w:rsid w:val="00D813FC"/>
    <w:rsid w:val="00D8144A"/>
    <w:rsid w:val="00D8294A"/>
    <w:rsid w:val="00D8552E"/>
    <w:rsid w:val="00D85934"/>
    <w:rsid w:val="00D86E1D"/>
    <w:rsid w:val="00D9069C"/>
    <w:rsid w:val="00D90D2E"/>
    <w:rsid w:val="00D928D4"/>
    <w:rsid w:val="00D93DDD"/>
    <w:rsid w:val="00D94068"/>
    <w:rsid w:val="00D95107"/>
    <w:rsid w:val="00D957C0"/>
    <w:rsid w:val="00D96494"/>
    <w:rsid w:val="00D96930"/>
    <w:rsid w:val="00DA3647"/>
    <w:rsid w:val="00DA3727"/>
    <w:rsid w:val="00DA3DC1"/>
    <w:rsid w:val="00DA699E"/>
    <w:rsid w:val="00DB27EF"/>
    <w:rsid w:val="00DB389B"/>
    <w:rsid w:val="00DC35D2"/>
    <w:rsid w:val="00DC3A00"/>
    <w:rsid w:val="00DC3FAF"/>
    <w:rsid w:val="00DD255A"/>
    <w:rsid w:val="00DD6574"/>
    <w:rsid w:val="00DD6C68"/>
    <w:rsid w:val="00DD7BDA"/>
    <w:rsid w:val="00DE0650"/>
    <w:rsid w:val="00DE09E1"/>
    <w:rsid w:val="00DE0F48"/>
    <w:rsid w:val="00DE17C0"/>
    <w:rsid w:val="00DE1EE6"/>
    <w:rsid w:val="00DE2197"/>
    <w:rsid w:val="00DE2425"/>
    <w:rsid w:val="00DE2899"/>
    <w:rsid w:val="00DE3628"/>
    <w:rsid w:val="00DE396C"/>
    <w:rsid w:val="00DE3BB2"/>
    <w:rsid w:val="00DE3C56"/>
    <w:rsid w:val="00DE4A7C"/>
    <w:rsid w:val="00DF09FA"/>
    <w:rsid w:val="00DF16AB"/>
    <w:rsid w:val="00DF41B3"/>
    <w:rsid w:val="00DF482D"/>
    <w:rsid w:val="00DF5C44"/>
    <w:rsid w:val="00DF6315"/>
    <w:rsid w:val="00DF719F"/>
    <w:rsid w:val="00DF7319"/>
    <w:rsid w:val="00E00E3F"/>
    <w:rsid w:val="00E03A31"/>
    <w:rsid w:val="00E05924"/>
    <w:rsid w:val="00E06059"/>
    <w:rsid w:val="00E07490"/>
    <w:rsid w:val="00E11263"/>
    <w:rsid w:val="00E122B6"/>
    <w:rsid w:val="00E14AB7"/>
    <w:rsid w:val="00E14B59"/>
    <w:rsid w:val="00E14E9D"/>
    <w:rsid w:val="00E162B7"/>
    <w:rsid w:val="00E21399"/>
    <w:rsid w:val="00E21440"/>
    <w:rsid w:val="00E21D42"/>
    <w:rsid w:val="00E22CA0"/>
    <w:rsid w:val="00E23B49"/>
    <w:rsid w:val="00E23DF4"/>
    <w:rsid w:val="00E255C7"/>
    <w:rsid w:val="00E27414"/>
    <w:rsid w:val="00E305F7"/>
    <w:rsid w:val="00E30AB4"/>
    <w:rsid w:val="00E340CF"/>
    <w:rsid w:val="00E3441F"/>
    <w:rsid w:val="00E357F7"/>
    <w:rsid w:val="00E35A64"/>
    <w:rsid w:val="00E3612C"/>
    <w:rsid w:val="00E408A0"/>
    <w:rsid w:val="00E4097D"/>
    <w:rsid w:val="00E4183C"/>
    <w:rsid w:val="00E4579F"/>
    <w:rsid w:val="00E45FA8"/>
    <w:rsid w:val="00E50E22"/>
    <w:rsid w:val="00E52193"/>
    <w:rsid w:val="00E529A3"/>
    <w:rsid w:val="00E5306D"/>
    <w:rsid w:val="00E53E13"/>
    <w:rsid w:val="00E54A19"/>
    <w:rsid w:val="00E61F2F"/>
    <w:rsid w:val="00E63047"/>
    <w:rsid w:val="00E633E0"/>
    <w:rsid w:val="00E70128"/>
    <w:rsid w:val="00E73A02"/>
    <w:rsid w:val="00E74611"/>
    <w:rsid w:val="00E75938"/>
    <w:rsid w:val="00E833FD"/>
    <w:rsid w:val="00E851F1"/>
    <w:rsid w:val="00E941C8"/>
    <w:rsid w:val="00E949AF"/>
    <w:rsid w:val="00E94DEC"/>
    <w:rsid w:val="00E94FF4"/>
    <w:rsid w:val="00E9502B"/>
    <w:rsid w:val="00E951B1"/>
    <w:rsid w:val="00E9521B"/>
    <w:rsid w:val="00E95516"/>
    <w:rsid w:val="00E95B14"/>
    <w:rsid w:val="00E97561"/>
    <w:rsid w:val="00E97898"/>
    <w:rsid w:val="00EA1784"/>
    <w:rsid w:val="00EA31AA"/>
    <w:rsid w:val="00EA44D8"/>
    <w:rsid w:val="00EA4DD1"/>
    <w:rsid w:val="00EA6DAA"/>
    <w:rsid w:val="00EA7544"/>
    <w:rsid w:val="00EA7E69"/>
    <w:rsid w:val="00EB1C99"/>
    <w:rsid w:val="00EB3DDB"/>
    <w:rsid w:val="00EB440B"/>
    <w:rsid w:val="00EB4833"/>
    <w:rsid w:val="00EB58B8"/>
    <w:rsid w:val="00EB5C1A"/>
    <w:rsid w:val="00EB61CE"/>
    <w:rsid w:val="00EB6304"/>
    <w:rsid w:val="00EC059D"/>
    <w:rsid w:val="00EC0A12"/>
    <w:rsid w:val="00EC1DF5"/>
    <w:rsid w:val="00EC2CF8"/>
    <w:rsid w:val="00EC2E42"/>
    <w:rsid w:val="00EC3B06"/>
    <w:rsid w:val="00EC5538"/>
    <w:rsid w:val="00EC73D8"/>
    <w:rsid w:val="00ED13ED"/>
    <w:rsid w:val="00ED36DC"/>
    <w:rsid w:val="00ED3AD7"/>
    <w:rsid w:val="00ED3F55"/>
    <w:rsid w:val="00ED68DA"/>
    <w:rsid w:val="00ED6A77"/>
    <w:rsid w:val="00EE04C0"/>
    <w:rsid w:val="00EE258E"/>
    <w:rsid w:val="00EE39F7"/>
    <w:rsid w:val="00EE4CF1"/>
    <w:rsid w:val="00EE6496"/>
    <w:rsid w:val="00EE686D"/>
    <w:rsid w:val="00EF04B9"/>
    <w:rsid w:val="00EF0967"/>
    <w:rsid w:val="00EF43AA"/>
    <w:rsid w:val="00EF49D9"/>
    <w:rsid w:val="00F029B9"/>
    <w:rsid w:val="00F077B7"/>
    <w:rsid w:val="00F109D9"/>
    <w:rsid w:val="00F11FC7"/>
    <w:rsid w:val="00F120E6"/>
    <w:rsid w:val="00F123D1"/>
    <w:rsid w:val="00F21AD7"/>
    <w:rsid w:val="00F24063"/>
    <w:rsid w:val="00F25A52"/>
    <w:rsid w:val="00F25F4E"/>
    <w:rsid w:val="00F262DF"/>
    <w:rsid w:val="00F275DE"/>
    <w:rsid w:val="00F30E83"/>
    <w:rsid w:val="00F31E3B"/>
    <w:rsid w:val="00F367F8"/>
    <w:rsid w:val="00F42A17"/>
    <w:rsid w:val="00F43297"/>
    <w:rsid w:val="00F443CB"/>
    <w:rsid w:val="00F44866"/>
    <w:rsid w:val="00F500D2"/>
    <w:rsid w:val="00F50A8F"/>
    <w:rsid w:val="00F531EF"/>
    <w:rsid w:val="00F60910"/>
    <w:rsid w:val="00F614FF"/>
    <w:rsid w:val="00F62922"/>
    <w:rsid w:val="00F63097"/>
    <w:rsid w:val="00F678BA"/>
    <w:rsid w:val="00F71C32"/>
    <w:rsid w:val="00F73257"/>
    <w:rsid w:val="00F738AD"/>
    <w:rsid w:val="00F77193"/>
    <w:rsid w:val="00F776BB"/>
    <w:rsid w:val="00F77BB1"/>
    <w:rsid w:val="00F80D4A"/>
    <w:rsid w:val="00F810DB"/>
    <w:rsid w:val="00F83629"/>
    <w:rsid w:val="00F84D73"/>
    <w:rsid w:val="00F85987"/>
    <w:rsid w:val="00F85A53"/>
    <w:rsid w:val="00F902BE"/>
    <w:rsid w:val="00F90AE1"/>
    <w:rsid w:val="00F914CA"/>
    <w:rsid w:val="00F92B70"/>
    <w:rsid w:val="00F9456C"/>
    <w:rsid w:val="00F95B21"/>
    <w:rsid w:val="00F95ECB"/>
    <w:rsid w:val="00F9725A"/>
    <w:rsid w:val="00FA163E"/>
    <w:rsid w:val="00FA3341"/>
    <w:rsid w:val="00FA3E60"/>
    <w:rsid w:val="00FA5420"/>
    <w:rsid w:val="00FA5A62"/>
    <w:rsid w:val="00FB1E8A"/>
    <w:rsid w:val="00FB35A4"/>
    <w:rsid w:val="00FB4479"/>
    <w:rsid w:val="00FB48F2"/>
    <w:rsid w:val="00FC1971"/>
    <w:rsid w:val="00FC2867"/>
    <w:rsid w:val="00FC357A"/>
    <w:rsid w:val="00FC3DD9"/>
    <w:rsid w:val="00FC4CA9"/>
    <w:rsid w:val="00FC4F52"/>
    <w:rsid w:val="00FC4F90"/>
    <w:rsid w:val="00FC5785"/>
    <w:rsid w:val="00FD19C1"/>
    <w:rsid w:val="00FD3C53"/>
    <w:rsid w:val="00FE04FD"/>
    <w:rsid w:val="00FE19B6"/>
    <w:rsid w:val="00FE4863"/>
    <w:rsid w:val="00FE5719"/>
    <w:rsid w:val="00FE6972"/>
    <w:rsid w:val="00FF0972"/>
    <w:rsid w:val="00FF2BFC"/>
    <w:rsid w:val="00FF32C3"/>
    <w:rsid w:val="00FF370B"/>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3F76E"/>
  <w15:docId w15:val="{EA655952-95DB-43DA-8D70-464C6217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lang w:val="x-none" w:eastAsia="x-none"/>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225BF"/>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8225BF"/>
    <w:rPr>
      <w:sz w:val="20"/>
      <w:szCs w:val="20"/>
    </w:rPr>
  </w:style>
  <w:style w:type="character" w:styleId="Odwoanieprzypisudolnego">
    <w:name w:val="footnote reference"/>
    <w:uiPriority w:val="99"/>
    <w:semiHidden/>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E9521B"/>
    <w:pPr>
      <w:outlineLvl w:val="9"/>
    </w:pPr>
    <w:rPr>
      <w:lang w:eastAsia="pl-PL"/>
    </w:rPr>
  </w:style>
  <w:style w:type="paragraph" w:styleId="Spistreci2">
    <w:name w:val="toc 2"/>
    <w:basedOn w:val="Normalny"/>
    <w:next w:val="Normalny"/>
    <w:autoRedefine/>
    <w:uiPriority w:val="39"/>
    <w:unhideWhenUsed/>
    <w:qFormat/>
    <w:rsid w:val="00E9521B"/>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A722B2"/>
    <w:pPr>
      <w:tabs>
        <w:tab w:val="right" w:leader="dot" w:pos="9062"/>
      </w:tabs>
      <w:spacing w:after="100" w:line="360" w:lineRule="auto"/>
      <w:jc w:val="both"/>
    </w:pPr>
    <w:rPr>
      <w:rFonts w:eastAsia="Times New Roman"/>
      <w:lang w:eastAsia="pl-PL"/>
    </w:rPr>
  </w:style>
  <w:style w:type="paragraph" w:styleId="Spistreci3">
    <w:name w:val="toc 3"/>
    <w:basedOn w:val="Normalny"/>
    <w:next w:val="Normalny"/>
    <w:autoRedefine/>
    <w:uiPriority w:val="39"/>
    <w:unhideWhenUsed/>
    <w:qFormat/>
    <w:rsid w:val="00E9521B"/>
    <w:pPr>
      <w:spacing w:after="100"/>
      <w:ind w:left="440"/>
    </w:pPr>
    <w:rPr>
      <w:rFonts w:eastAsia="Times New Roman"/>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lang w:val="x-none"/>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4C636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puap.gov.pl/wps/portal/zadaj-pytan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a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mailto:punktinformacyjny@slaskie.pl"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9552-9270-4761-9F79-2023BE54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76</Pages>
  <Words>20280</Words>
  <Characters>121685</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141682</CharactersWithSpaces>
  <SharedDoc>false</SharedDoc>
  <HLinks>
    <vt:vector size="180" baseType="variant">
      <vt:variant>
        <vt:i4>7864391</vt:i4>
      </vt:variant>
      <vt:variant>
        <vt:i4>159</vt:i4>
      </vt:variant>
      <vt:variant>
        <vt:i4>0</vt:i4>
      </vt:variant>
      <vt:variant>
        <vt:i4>5</vt:i4>
      </vt:variant>
      <vt:variant>
        <vt:lpwstr>mailto:punktinformacyjny@slaskie.pl</vt:lpwstr>
      </vt:variant>
      <vt:variant>
        <vt:lpwstr/>
      </vt:variant>
      <vt:variant>
        <vt:i4>1507416</vt:i4>
      </vt:variant>
      <vt:variant>
        <vt:i4>156</vt:i4>
      </vt:variant>
      <vt:variant>
        <vt:i4>0</vt:i4>
      </vt:variant>
      <vt:variant>
        <vt:i4>5</vt:i4>
      </vt:variant>
      <vt:variant>
        <vt:lpwstr>https://epuap.gov.pl/wps/portal/zadaj-pytanie</vt:lpwstr>
      </vt:variant>
      <vt:variant>
        <vt:lpwstr/>
      </vt:variant>
      <vt:variant>
        <vt:i4>327746</vt:i4>
      </vt:variant>
      <vt:variant>
        <vt:i4>153</vt:i4>
      </vt:variant>
      <vt:variant>
        <vt:i4>0</vt:i4>
      </vt:variant>
      <vt:variant>
        <vt:i4>5</vt:i4>
      </vt:variant>
      <vt:variant>
        <vt:lpwstr>http://www.epuap.gov.pl/</vt:lpwstr>
      </vt:variant>
      <vt:variant>
        <vt:lpwstr/>
      </vt:variant>
      <vt:variant>
        <vt:i4>6357041</vt:i4>
      </vt:variant>
      <vt:variant>
        <vt:i4>150</vt:i4>
      </vt:variant>
      <vt:variant>
        <vt:i4>0</vt:i4>
      </vt:variant>
      <vt:variant>
        <vt:i4>5</vt:i4>
      </vt:variant>
      <vt:variant>
        <vt:lpwstr>http://www.funduszeeuropejskie.gov.pl/</vt:lpwstr>
      </vt:variant>
      <vt:variant>
        <vt:lpwstr/>
      </vt:variant>
      <vt:variant>
        <vt:i4>5701652</vt:i4>
      </vt:variant>
      <vt:variant>
        <vt:i4>147</vt:i4>
      </vt:variant>
      <vt:variant>
        <vt:i4>0</vt:i4>
      </vt:variant>
      <vt:variant>
        <vt:i4>5</vt:i4>
      </vt:variant>
      <vt:variant>
        <vt:lpwstr>https://www.sekap.pl/katalog.seam?id=55800&amp;actionMethod=katalog.xhtml%3ApeupAgent.selectParent&amp;cid=23338</vt:lpwstr>
      </vt:variant>
      <vt:variant>
        <vt:lpwstr/>
      </vt:variant>
      <vt:variant>
        <vt:i4>4194397</vt:i4>
      </vt:variant>
      <vt:variant>
        <vt:i4>144</vt:i4>
      </vt:variant>
      <vt:variant>
        <vt:i4>0</vt:i4>
      </vt:variant>
      <vt:variant>
        <vt:i4>5</vt:i4>
      </vt:variant>
      <vt:variant>
        <vt:lpwstr>https://lsi-szkol.slaskie.pl/</vt:lpwstr>
      </vt:variant>
      <vt:variant>
        <vt:lpwstr/>
      </vt:variant>
      <vt:variant>
        <vt:i4>327707</vt:i4>
      </vt:variant>
      <vt:variant>
        <vt:i4>141</vt:i4>
      </vt:variant>
      <vt:variant>
        <vt:i4>0</vt:i4>
      </vt:variant>
      <vt:variant>
        <vt:i4>5</vt:i4>
      </vt:variant>
      <vt:variant>
        <vt:lpwstr>http://epuap.gov.pl/</vt:lpwstr>
      </vt:variant>
      <vt:variant>
        <vt:lpwstr/>
      </vt:variant>
      <vt:variant>
        <vt:i4>1769528</vt:i4>
      </vt:variant>
      <vt:variant>
        <vt:i4>134</vt:i4>
      </vt:variant>
      <vt:variant>
        <vt:i4>0</vt:i4>
      </vt:variant>
      <vt:variant>
        <vt:i4>5</vt:i4>
      </vt:variant>
      <vt:variant>
        <vt:lpwstr/>
      </vt:variant>
      <vt:variant>
        <vt:lpwstr>_Toc483472825</vt:lpwstr>
      </vt:variant>
      <vt:variant>
        <vt:i4>1769528</vt:i4>
      </vt:variant>
      <vt:variant>
        <vt:i4>128</vt:i4>
      </vt:variant>
      <vt:variant>
        <vt:i4>0</vt:i4>
      </vt:variant>
      <vt:variant>
        <vt:i4>5</vt:i4>
      </vt:variant>
      <vt:variant>
        <vt:lpwstr/>
      </vt:variant>
      <vt:variant>
        <vt:lpwstr>_Toc483472824</vt:lpwstr>
      </vt:variant>
      <vt:variant>
        <vt:i4>1769528</vt:i4>
      </vt:variant>
      <vt:variant>
        <vt:i4>122</vt:i4>
      </vt:variant>
      <vt:variant>
        <vt:i4>0</vt:i4>
      </vt:variant>
      <vt:variant>
        <vt:i4>5</vt:i4>
      </vt:variant>
      <vt:variant>
        <vt:lpwstr/>
      </vt:variant>
      <vt:variant>
        <vt:lpwstr>_Toc483472823</vt:lpwstr>
      </vt:variant>
      <vt:variant>
        <vt:i4>1769528</vt:i4>
      </vt:variant>
      <vt:variant>
        <vt:i4>116</vt:i4>
      </vt:variant>
      <vt:variant>
        <vt:i4>0</vt:i4>
      </vt:variant>
      <vt:variant>
        <vt:i4>5</vt:i4>
      </vt:variant>
      <vt:variant>
        <vt:lpwstr/>
      </vt:variant>
      <vt:variant>
        <vt:lpwstr>_Toc483472822</vt:lpwstr>
      </vt:variant>
      <vt:variant>
        <vt:i4>1769528</vt:i4>
      </vt:variant>
      <vt:variant>
        <vt:i4>110</vt:i4>
      </vt:variant>
      <vt:variant>
        <vt:i4>0</vt:i4>
      </vt:variant>
      <vt:variant>
        <vt:i4>5</vt:i4>
      </vt:variant>
      <vt:variant>
        <vt:lpwstr/>
      </vt:variant>
      <vt:variant>
        <vt:lpwstr>_Toc483472821</vt:lpwstr>
      </vt:variant>
      <vt:variant>
        <vt:i4>1769528</vt:i4>
      </vt:variant>
      <vt:variant>
        <vt:i4>104</vt:i4>
      </vt:variant>
      <vt:variant>
        <vt:i4>0</vt:i4>
      </vt:variant>
      <vt:variant>
        <vt:i4>5</vt:i4>
      </vt:variant>
      <vt:variant>
        <vt:lpwstr/>
      </vt:variant>
      <vt:variant>
        <vt:lpwstr>_Toc483472820</vt:lpwstr>
      </vt:variant>
      <vt:variant>
        <vt:i4>1572920</vt:i4>
      </vt:variant>
      <vt:variant>
        <vt:i4>98</vt:i4>
      </vt:variant>
      <vt:variant>
        <vt:i4>0</vt:i4>
      </vt:variant>
      <vt:variant>
        <vt:i4>5</vt:i4>
      </vt:variant>
      <vt:variant>
        <vt:lpwstr/>
      </vt:variant>
      <vt:variant>
        <vt:lpwstr>_Toc483472819</vt:lpwstr>
      </vt:variant>
      <vt:variant>
        <vt:i4>1572920</vt:i4>
      </vt:variant>
      <vt:variant>
        <vt:i4>92</vt:i4>
      </vt:variant>
      <vt:variant>
        <vt:i4>0</vt:i4>
      </vt:variant>
      <vt:variant>
        <vt:i4>5</vt:i4>
      </vt:variant>
      <vt:variant>
        <vt:lpwstr/>
      </vt:variant>
      <vt:variant>
        <vt:lpwstr>_Toc483472818</vt:lpwstr>
      </vt:variant>
      <vt:variant>
        <vt:i4>1572920</vt:i4>
      </vt:variant>
      <vt:variant>
        <vt:i4>86</vt:i4>
      </vt:variant>
      <vt:variant>
        <vt:i4>0</vt:i4>
      </vt:variant>
      <vt:variant>
        <vt:i4>5</vt:i4>
      </vt:variant>
      <vt:variant>
        <vt:lpwstr/>
      </vt:variant>
      <vt:variant>
        <vt:lpwstr>_Toc483472817</vt:lpwstr>
      </vt:variant>
      <vt:variant>
        <vt:i4>1572920</vt:i4>
      </vt:variant>
      <vt:variant>
        <vt:i4>80</vt:i4>
      </vt:variant>
      <vt:variant>
        <vt:i4>0</vt:i4>
      </vt:variant>
      <vt:variant>
        <vt:i4>5</vt:i4>
      </vt:variant>
      <vt:variant>
        <vt:lpwstr/>
      </vt:variant>
      <vt:variant>
        <vt:lpwstr>_Toc483472816</vt:lpwstr>
      </vt:variant>
      <vt:variant>
        <vt:i4>1572920</vt:i4>
      </vt:variant>
      <vt:variant>
        <vt:i4>74</vt:i4>
      </vt:variant>
      <vt:variant>
        <vt:i4>0</vt:i4>
      </vt:variant>
      <vt:variant>
        <vt:i4>5</vt:i4>
      </vt:variant>
      <vt:variant>
        <vt:lpwstr/>
      </vt:variant>
      <vt:variant>
        <vt:lpwstr>_Toc483472815</vt:lpwstr>
      </vt:variant>
      <vt:variant>
        <vt:i4>1572920</vt:i4>
      </vt:variant>
      <vt:variant>
        <vt:i4>68</vt:i4>
      </vt:variant>
      <vt:variant>
        <vt:i4>0</vt:i4>
      </vt:variant>
      <vt:variant>
        <vt:i4>5</vt:i4>
      </vt:variant>
      <vt:variant>
        <vt:lpwstr/>
      </vt:variant>
      <vt:variant>
        <vt:lpwstr>_Toc483472814</vt:lpwstr>
      </vt:variant>
      <vt:variant>
        <vt:i4>1572920</vt:i4>
      </vt:variant>
      <vt:variant>
        <vt:i4>62</vt:i4>
      </vt:variant>
      <vt:variant>
        <vt:i4>0</vt:i4>
      </vt:variant>
      <vt:variant>
        <vt:i4>5</vt:i4>
      </vt:variant>
      <vt:variant>
        <vt:lpwstr/>
      </vt:variant>
      <vt:variant>
        <vt:lpwstr>_Toc483472813</vt:lpwstr>
      </vt:variant>
      <vt:variant>
        <vt:i4>1572920</vt:i4>
      </vt:variant>
      <vt:variant>
        <vt:i4>56</vt:i4>
      </vt:variant>
      <vt:variant>
        <vt:i4>0</vt:i4>
      </vt:variant>
      <vt:variant>
        <vt:i4>5</vt:i4>
      </vt:variant>
      <vt:variant>
        <vt:lpwstr/>
      </vt:variant>
      <vt:variant>
        <vt:lpwstr>_Toc483472811</vt:lpwstr>
      </vt:variant>
      <vt:variant>
        <vt:i4>1572920</vt:i4>
      </vt:variant>
      <vt:variant>
        <vt:i4>50</vt:i4>
      </vt:variant>
      <vt:variant>
        <vt:i4>0</vt:i4>
      </vt:variant>
      <vt:variant>
        <vt:i4>5</vt:i4>
      </vt:variant>
      <vt:variant>
        <vt:lpwstr/>
      </vt:variant>
      <vt:variant>
        <vt:lpwstr>_Toc483472810</vt:lpwstr>
      </vt:variant>
      <vt:variant>
        <vt:i4>1638456</vt:i4>
      </vt:variant>
      <vt:variant>
        <vt:i4>44</vt:i4>
      </vt:variant>
      <vt:variant>
        <vt:i4>0</vt:i4>
      </vt:variant>
      <vt:variant>
        <vt:i4>5</vt:i4>
      </vt:variant>
      <vt:variant>
        <vt:lpwstr/>
      </vt:variant>
      <vt:variant>
        <vt:lpwstr>_Toc483472809</vt:lpwstr>
      </vt:variant>
      <vt:variant>
        <vt:i4>1638456</vt:i4>
      </vt:variant>
      <vt:variant>
        <vt:i4>38</vt:i4>
      </vt:variant>
      <vt:variant>
        <vt:i4>0</vt:i4>
      </vt:variant>
      <vt:variant>
        <vt:i4>5</vt:i4>
      </vt:variant>
      <vt:variant>
        <vt:lpwstr/>
      </vt:variant>
      <vt:variant>
        <vt:lpwstr>_Toc483472808</vt:lpwstr>
      </vt:variant>
      <vt:variant>
        <vt:i4>1638456</vt:i4>
      </vt:variant>
      <vt:variant>
        <vt:i4>32</vt:i4>
      </vt:variant>
      <vt:variant>
        <vt:i4>0</vt:i4>
      </vt:variant>
      <vt:variant>
        <vt:i4>5</vt:i4>
      </vt:variant>
      <vt:variant>
        <vt:lpwstr/>
      </vt:variant>
      <vt:variant>
        <vt:lpwstr>_Toc483472807</vt:lpwstr>
      </vt:variant>
      <vt:variant>
        <vt:i4>1638456</vt:i4>
      </vt:variant>
      <vt:variant>
        <vt:i4>26</vt:i4>
      </vt:variant>
      <vt:variant>
        <vt:i4>0</vt:i4>
      </vt:variant>
      <vt:variant>
        <vt:i4>5</vt:i4>
      </vt:variant>
      <vt:variant>
        <vt:lpwstr/>
      </vt:variant>
      <vt:variant>
        <vt:lpwstr>_Toc483472806</vt:lpwstr>
      </vt:variant>
      <vt:variant>
        <vt:i4>1638456</vt:i4>
      </vt:variant>
      <vt:variant>
        <vt:i4>20</vt:i4>
      </vt:variant>
      <vt:variant>
        <vt:i4>0</vt:i4>
      </vt:variant>
      <vt:variant>
        <vt:i4>5</vt:i4>
      </vt:variant>
      <vt:variant>
        <vt:lpwstr/>
      </vt:variant>
      <vt:variant>
        <vt:lpwstr>_Toc483472805</vt:lpwstr>
      </vt:variant>
      <vt:variant>
        <vt:i4>1638456</vt:i4>
      </vt:variant>
      <vt:variant>
        <vt:i4>14</vt:i4>
      </vt:variant>
      <vt:variant>
        <vt:i4>0</vt:i4>
      </vt:variant>
      <vt:variant>
        <vt:i4>5</vt:i4>
      </vt:variant>
      <vt:variant>
        <vt:lpwstr/>
      </vt:variant>
      <vt:variant>
        <vt:lpwstr>_Toc483472804</vt:lpwstr>
      </vt:variant>
      <vt:variant>
        <vt:i4>1638456</vt:i4>
      </vt:variant>
      <vt:variant>
        <vt:i4>8</vt:i4>
      </vt:variant>
      <vt:variant>
        <vt:i4>0</vt:i4>
      </vt:variant>
      <vt:variant>
        <vt:i4>5</vt:i4>
      </vt:variant>
      <vt:variant>
        <vt:lpwstr/>
      </vt:variant>
      <vt:variant>
        <vt:lpwstr>_Toc483472803</vt:lpwstr>
      </vt:variant>
      <vt:variant>
        <vt:i4>1638456</vt:i4>
      </vt:variant>
      <vt:variant>
        <vt:i4>2</vt:i4>
      </vt:variant>
      <vt:variant>
        <vt:i4>0</vt:i4>
      </vt:variant>
      <vt:variant>
        <vt:i4>5</vt:i4>
      </vt:variant>
      <vt:variant>
        <vt:lpwstr/>
      </vt:variant>
      <vt:variant>
        <vt:lpwstr>_Toc483472802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Janocha Małgorzata</dc:creator>
  <cp:lastModifiedBy>Grzesiak Justyna (Brzezińska )</cp:lastModifiedBy>
  <cp:revision>8</cp:revision>
  <cp:lastPrinted>2017-06-02T11:01:00Z</cp:lastPrinted>
  <dcterms:created xsi:type="dcterms:W3CDTF">2017-08-25T08:25:00Z</dcterms:created>
  <dcterms:modified xsi:type="dcterms:W3CDTF">2017-08-31T07:16:00Z</dcterms:modified>
</cp:coreProperties>
</file>