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SzOOP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50"/>
        <w:gridCol w:w="2939"/>
        <w:gridCol w:w="3915"/>
        <w:gridCol w:w="2252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48"/>
        <w:gridCol w:w="2945"/>
        <w:gridCol w:w="3912"/>
        <w:gridCol w:w="2251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programu – określone w SzOOP)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SzOOP)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>Wydatki bez pomocy publicznej/de minimis</w:t>
            </w:r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de minimis</w:t>
            </w:r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Metodologia wyliczenia dofinansowania i wkładu prywatnego w ramach wydatków objętych pomocą publiczną i pomocą de minimis</w:t>
            </w:r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544C6CF8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D2CD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D2CD4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Rybackiego oraz uchylającego rozporządzenie Rady (WE) nr 1083/2006 (Dz. Urz. UE, L 347/320 z 20.12.2013 r. z późn. zm.; 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5AEE99DC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</w:t>
            </w:r>
            <w:r w:rsidR="00CD2CD4">
              <w:rPr>
                <w:rFonts w:ascii="Arial" w:hAnsi="Arial" w:cs="Arial"/>
                <w:sz w:val="24"/>
                <w:szCs w:val="24"/>
              </w:rPr>
              <w:t>20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CD2CD4">
              <w:rPr>
                <w:rFonts w:ascii="Arial" w:hAnsi="Arial" w:cs="Arial"/>
                <w:sz w:val="24"/>
                <w:szCs w:val="24"/>
              </w:rPr>
              <w:t>818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33057A21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</w:t>
            </w:r>
            <w:r w:rsidRPr="00AB7259">
              <w:rPr>
                <w:rFonts w:ascii="Arial" w:hAnsi="Arial" w:cs="Arial"/>
              </w:rPr>
              <w:lastRenderedPageBreak/>
              <w:t xml:space="preserve">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>minister właściwy ds. rozwoju regionalnego na mocy art. 71 ust. 1 ustawy z dnia 11 lipca 2014 r. o zasadach realizacji programów w zakresie polityki spójności finansowanych w perspektywie finansowej 2014-2020 (Dz. U. z 20</w:t>
            </w:r>
            <w:r w:rsidR="00CD2CD4">
              <w:rPr>
                <w:rFonts w:ascii="Arial" w:hAnsi="Arial" w:cs="Arial"/>
              </w:rPr>
              <w:t>20</w:t>
            </w:r>
            <w:r w:rsidRPr="00AB7259">
              <w:rPr>
                <w:rFonts w:ascii="Arial" w:hAnsi="Arial" w:cs="Arial"/>
              </w:rPr>
              <w:t xml:space="preserve"> r. poz. </w:t>
            </w:r>
            <w:r w:rsidR="00CD2CD4">
              <w:rPr>
                <w:rFonts w:ascii="Arial" w:hAnsi="Arial" w:cs="Arial"/>
              </w:rPr>
              <w:t>818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</w:t>
            </w:r>
            <w:r w:rsidRPr="00AB7259">
              <w:rPr>
                <w:rFonts w:ascii="Arial" w:hAnsi="Arial" w:cs="Arial"/>
              </w:rPr>
              <w:lastRenderedPageBreak/>
              <w:t>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220D601C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</w:t>
            </w:r>
            <w:r w:rsidR="00D5712D">
              <w:rPr>
                <w:rFonts w:ascii="Arial" w:hAnsi="Arial" w:cs="Arial"/>
              </w:rPr>
              <w:t>w stanowisku negocjacyjnym KOP/</w:t>
            </w:r>
            <w:r w:rsidRPr="00AB7259">
              <w:rPr>
                <w:rFonts w:ascii="Arial" w:hAnsi="Arial" w:cs="Arial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7A58EC">
              <w:rPr>
                <w:rFonts w:ascii="Arial" w:hAnsi="Arial" w:cs="Arial"/>
              </w:rPr>
              <w:t>/ostatecznego stanowiska KOP</w:t>
            </w:r>
            <w:r w:rsidRPr="00AB7259">
              <w:rPr>
                <w:rFonts w:ascii="Arial" w:hAnsi="Arial" w:cs="Arial"/>
              </w:rPr>
              <w:t>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85BDBF3" w14:textId="77777777" w:rsidR="00043B10" w:rsidRPr="00AB7259" w:rsidRDefault="00043B10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 (dotyczy projektów w ramach ZIT);</w:t>
            </w:r>
          </w:p>
          <w:p w14:paraId="1711C6E8" w14:textId="77777777" w:rsidR="00502935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AB7259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7E3D093F" w14:textId="77777777"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97D2" w14:textId="77777777" w:rsidR="00505503" w:rsidRDefault="00505503" w:rsidP="00376930">
      <w:r>
        <w:separator/>
      </w:r>
    </w:p>
    <w:p w14:paraId="442507BD" w14:textId="77777777" w:rsidR="00505503" w:rsidRDefault="00505503"/>
  </w:endnote>
  <w:endnote w:type="continuationSeparator" w:id="0">
    <w:p w14:paraId="26B4F158" w14:textId="77777777" w:rsidR="00505503" w:rsidRDefault="00505503" w:rsidP="00376930">
      <w:r>
        <w:continuationSeparator/>
      </w:r>
    </w:p>
    <w:p w14:paraId="069B9011" w14:textId="77777777" w:rsidR="00505503" w:rsidRDefault="0050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77777777" w:rsidR="00576276" w:rsidRPr="00752E9E" w:rsidRDefault="00576276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2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77777777" w:rsidR="00576276" w:rsidRPr="0004038D" w:rsidRDefault="00576276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2AE1" w14:textId="77777777" w:rsidR="00505503" w:rsidRDefault="00505503" w:rsidP="00376930">
      <w:r>
        <w:separator/>
      </w:r>
    </w:p>
    <w:p w14:paraId="2C35AFC3" w14:textId="77777777" w:rsidR="00505503" w:rsidRDefault="00505503"/>
  </w:footnote>
  <w:footnote w:type="continuationSeparator" w:id="0">
    <w:p w14:paraId="213E3858" w14:textId="77777777" w:rsidR="00505503" w:rsidRDefault="00505503" w:rsidP="00376930">
      <w:r>
        <w:continuationSeparator/>
      </w:r>
    </w:p>
    <w:p w14:paraId="6B043C91" w14:textId="77777777" w:rsidR="00505503" w:rsidRDefault="00505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576276" w:rsidRDefault="00231886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613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8EC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2CD4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12D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16100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C4B6-AC31-46D4-940A-E6ACB6E7F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743C5-EF8D-4078-9720-1A5F0AF1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Kamila Kołoszko</cp:lastModifiedBy>
  <cp:revision>2</cp:revision>
  <cp:lastPrinted>2018-09-19T05:57:00Z</cp:lastPrinted>
  <dcterms:created xsi:type="dcterms:W3CDTF">2020-09-15T08:21:00Z</dcterms:created>
  <dcterms:modified xsi:type="dcterms:W3CDTF">2020-09-15T08:21:00Z</dcterms:modified>
</cp:coreProperties>
</file>